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pacing w:line="312" w:lineRule="auto"/>
        <w:jc w:val="center"/>
        <w:textAlignment w:val="auto"/>
        <w:rPr>
          <w:rFonts w:hint="eastAsia" w:ascii="仿宋" w:hAnsi="仿宋" w:eastAsia="仿宋" w:cs="仿宋"/>
          <w:sz w:val="21"/>
          <w:szCs w:val="21"/>
        </w:rPr>
      </w:pPr>
      <w:bookmarkStart w:id="0" w:name="_Toc25617"/>
      <w:bookmarkStart w:id="1" w:name="_Toc10160"/>
      <w:bookmarkStart w:id="2" w:name="_Toc7306"/>
      <w:bookmarkStart w:id="3" w:name="_Toc27109"/>
      <w:r>
        <w:rPr>
          <w:rFonts w:hint="eastAsia" w:ascii="仿宋" w:hAnsi="仿宋" w:eastAsia="仿宋" w:cs="仿宋"/>
          <w:sz w:val="21"/>
          <w:szCs w:val="21"/>
        </w:rPr>
        <w:t>宜春学院</w:t>
      </w:r>
    </w:p>
    <w:p>
      <w:pPr>
        <w:pageBreakBefore w:val="0"/>
        <w:kinsoku/>
        <w:wordWrap/>
        <w:overflowPunct/>
        <w:topLinePunct w:val="0"/>
        <w:autoSpaceDE/>
        <w:autoSpaceDN/>
        <w:bidi w:val="0"/>
        <w:adjustRightInd/>
        <w:spacing w:line="312"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英语专业师范认证</w:t>
      </w:r>
    </w:p>
    <w:p>
      <w:pPr>
        <w:pageBreakBefore w:val="0"/>
        <w:kinsoku/>
        <w:wordWrap/>
        <w:overflowPunct/>
        <w:topLinePunct w:val="0"/>
        <w:autoSpaceDE/>
        <w:autoSpaceDN/>
        <w:bidi w:val="0"/>
        <w:adjustRightInd/>
        <w:spacing w:line="312"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应</w:t>
      </w:r>
    </w:p>
    <w:p>
      <w:pPr>
        <w:pageBreakBefore w:val="0"/>
        <w:kinsoku/>
        <w:wordWrap/>
        <w:overflowPunct/>
        <w:topLinePunct w:val="0"/>
        <w:autoSpaceDE/>
        <w:autoSpaceDN/>
        <w:bidi w:val="0"/>
        <w:adjustRightInd/>
        <w:spacing w:line="312"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知</w:t>
      </w:r>
    </w:p>
    <w:p>
      <w:pPr>
        <w:pageBreakBefore w:val="0"/>
        <w:kinsoku/>
        <w:wordWrap/>
        <w:overflowPunct/>
        <w:topLinePunct w:val="0"/>
        <w:autoSpaceDE/>
        <w:autoSpaceDN/>
        <w:bidi w:val="0"/>
        <w:adjustRightInd/>
        <w:spacing w:line="312"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应</w:t>
      </w:r>
    </w:p>
    <w:p>
      <w:pPr>
        <w:pageBreakBefore w:val="0"/>
        <w:kinsoku/>
        <w:wordWrap/>
        <w:overflowPunct/>
        <w:topLinePunct w:val="0"/>
        <w:autoSpaceDE/>
        <w:autoSpaceDN/>
        <w:bidi w:val="0"/>
        <w:adjustRightInd/>
        <w:spacing w:line="312"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会</w:t>
      </w:r>
    </w:p>
    <w:p>
      <w:pPr>
        <w:pageBreakBefore w:val="0"/>
        <w:kinsoku/>
        <w:wordWrap/>
        <w:overflowPunct/>
        <w:topLinePunct w:val="0"/>
        <w:autoSpaceDE/>
        <w:autoSpaceDN/>
        <w:bidi w:val="0"/>
        <w:adjustRightInd/>
        <w:spacing w:line="312"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手</w:t>
      </w:r>
    </w:p>
    <w:p>
      <w:pPr>
        <w:pageBreakBefore w:val="0"/>
        <w:kinsoku/>
        <w:wordWrap/>
        <w:overflowPunct/>
        <w:topLinePunct w:val="0"/>
        <w:autoSpaceDE/>
        <w:autoSpaceDN/>
        <w:bidi w:val="0"/>
        <w:adjustRightInd/>
        <w:spacing w:line="312"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册</w:t>
      </w:r>
    </w:p>
    <w:p>
      <w:pPr>
        <w:pageBreakBefore w:val="0"/>
        <w:kinsoku/>
        <w:wordWrap/>
        <w:overflowPunct/>
        <w:topLinePunct w:val="0"/>
        <w:autoSpaceDE/>
        <w:autoSpaceDN/>
        <w:bidi w:val="0"/>
        <w:adjustRightInd/>
        <w:spacing w:line="312"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（教师版）</w:t>
      </w:r>
    </w:p>
    <w:p>
      <w:pPr>
        <w:pageBreakBefore w:val="0"/>
        <w:kinsoku/>
        <w:wordWrap/>
        <w:overflowPunct/>
        <w:topLinePunct w:val="0"/>
        <w:autoSpaceDE/>
        <w:autoSpaceDN/>
        <w:bidi w:val="0"/>
        <w:adjustRightInd/>
        <w:spacing w:line="312" w:lineRule="auto"/>
        <w:jc w:val="center"/>
        <w:textAlignment w:val="auto"/>
        <w:rPr>
          <w:rFonts w:hint="eastAsia" w:ascii="仿宋" w:hAnsi="仿宋" w:eastAsia="仿宋" w:cs="仿宋"/>
          <w:sz w:val="21"/>
          <w:szCs w:val="21"/>
        </w:rPr>
      </w:pPr>
    </w:p>
    <w:p>
      <w:pPr>
        <w:pageBreakBefore w:val="0"/>
        <w:kinsoku/>
        <w:wordWrap/>
        <w:overflowPunct/>
        <w:topLinePunct w:val="0"/>
        <w:autoSpaceDE/>
        <w:autoSpaceDN/>
        <w:bidi w:val="0"/>
        <w:adjustRightInd/>
        <w:spacing w:line="312" w:lineRule="auto"/>
        <w:jc w:val="center"/>
        <w:textAlignment w:val="auto"/>
        <w:rPr>
          <w:rFonts w:hint="eastAsia" w:ascii="仿宋" w:hAnsi="仿宋" w:eastAsia="仿宋" w:cs="仿宋"/>
          <w:bCs w:val="0"/>
          <w:color w:val="000000"/>
          <w:sz w:val="21"/>
          <w:szCs w:val="21"/>
          <w:lang w:val="en-US" w:eastAsia="zh-CN"/>
        </w:rPr>
      </w:pPr>
      <w:r>
        <w:rPr>
          <w:rFonts w:hint="eastAsia" w:ascii="仿宋" w:hAnsi="仿宋" w:eastAsia="仿宋" w:cs="仿宋"/>
          <w:bCs w:val="0"/>
          <w:color w:val="000000"/>
          <w:sz w:val="21"/>
          <w:szCs w:val="21"/>
          <w:lang w:val="en-US" w:eastAsia="zh-CN"/>
        </w:rPr>
        <w:t>外国语学院</w:t>
      </w:r>
    </w:p>
    <w:p>
      <w:pPr>
        <w:pageBreakBefore w:val="0"/>
        <w:kinsoku/>
        <w:wordWrap/>
        <w:overflowPunct/>
        <w:topLinePunct w:val="0"/>
        <w:autoSpaceDE/>
        <w:autoSpaceDN/>
        <w:bidi w:val="0"/>
        <w:adjustRightInd/>
        <w:spacing w:line="312" w:lineRule="auto"/>
        <w:jc w:val="center"/>
        <w:textAlignment w:val="auto"/>
        <w:rPr>
          <w:rFonts w:hint="eastAsia" w:ascii="仿宋" w:hAnsi="仿宋" w:eastAsia="仿宋" w:cs="仿宋"/>
          <w:bCs w:val="0"/>
          <w:color w:val="000000"/>
          <w:sz w:val="21"/>
          <w:szCs w:val="21"/>
          <w:lang w:val="en-US" w:eastAsia="zh-CN"/>
        </w:rPr>
      </w:pPr>
      <w:r>
        <w:rPr>
          <w:rFonts w:hint="eastAsia" w:ascii="仿宋" w:hAnsi="仿宋" w:eastAsia="仿宋" w:cs="仿宋"/>
          <w:bCs w:val="0"/>
          <w:color w:val="000000"/>
          <w:sz w:val="21"/>
          <w:szCs w:val="21"/>
          <w:lang w:val="en-US" w:eastAsia="zh-CN"/>
        </w:rPr>
        <w:t>2024年3月</w:t>
      </w:r>
    </w:p>
    <w:p>
      <w:pPr>
        <w:pageBreakBefore w:val="0"/>
        <w:kinsoku/>
        <w:wordWrap/>
        <w:overflowPunct/>
        <w:topLinePunct w:val="0"/>
        <w:autoSpaceDE/>
        <w:autoSpaceDN/>
        <w:bidi w:val="0"/>
        <w:adjustRightInd/>
        <w:spacing w:line="312" w:lineRule="auto"/>
        <w:textAlignment w:val="auto"/>
        <w:rPr>
          <w:rFonts w:hint="eastAsia" w:ascii="仿宋" w:hAnsi="仿宋" w:eastAsia="仿宋" w:cs="仿宋"/>
          <w:bCs w:val="0"/>
          <w:color w:val="000000"/>
          <w:sz w:val="21"/>
          <w:szCs w:val="21"/>
          <w:lang w:val="en-US" w:eastAsia="zh-CN"/>
        </w:rPr>
      </w:pPr>
      <w:r>
        <w:rPr>
          <w:rFonts w:hint="eastAsia" w:ascii="仿宋" w:hAnsi="仿宋" w:eastAsia="仿宋" w:cs="仿宋"/>
          <w:bCs w:val="0"/>
          <w:color w:val="000000"/>
          <w:sz w:val="21"/>
          <w:szCs w:val="21"/>
          <w:lang w:val="en-US" w:eastAsia="zh-CN"/>
        </w:rPr>
        <w:br w:type="page"/>
      </w:r>
    </w:p>
    <w:p>
      <w:pPr>
        <w:pStyle w:val="6"/>
        <w:pageBreakBefore w:val="0"/>
        <w:tabs>
          <w:tab w:val="right" w:leader="dot" w:pos="8306"/>
        </w:tabs>
        <w:kinsoku/>
        <w:wordWrap/>
        <w:overflowPunct/>
        <w:topLinePunct w:val="0"/>
        <w:autoSpaceDE/>
        <w:autoSpaceDN/>
        <w:bidi w:val="0"/>
        <w:adjustRightInd/>
        <w:spacing w:line="312" w:lineRule="auto"/>
        <w:jc w:val="center"/>
        <w:textAlignment w:val="auto"/>
        <w:rPr>
          <w:rFonts w:hint="eastAsia" w:ascii="仿宋" w:hAnsi="仿宋" w:eastAsia="仿宋" w:cs="仿宋"/>
          <w:b/>
          <w:bCs/>
          <w:sz w:val="21"/>
          <w:szCs w:val="21"/>
          <w:lang w:eastAsia="zh-CN"/>
        </w:rPr>
      </w:pPr>
      <w:r>
        <w:rPr>
          <w:rFonts w:hint="eastAsia" w:ascii="仿宋" w:hAnsi="仿宋" w:eastAsia="仿宋" w:cs="仿宋"/>
          <w:b/>
          <w:bCs/>
          <w:sz w:val="28"/>
          <w:szCs w:val="28"/>
          <w:lang w:eastAsia="zh-CN"/>
        </w:rPr>
        <w:t>目</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录</w:t>
      </w:r>
    </w:p>
    <w:p>
      <w:pPr>
        <w:pStyle w:val="6"/>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TOC \o "1-2" \h \u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HYPERLINK \l _Toc22976 </w:instrText>
      </w:r>
      <w:r>
        <w:rPr>
          <w:rFonts w:hint="eastAsia" w:ascii="仿宋_GB2312" w:hAnsi="仿宋_GB2312" w:eastAsia="仿宋_GB2312" w:cs="仿宋_GB2312"/>
          <w:b/>
          <w:bCs/>
          <w:szCs w:val="21"/>
        </w:rPr>
        <w:fldChar w:fldCharType="separate"/>
      </w:r>
      <w:r>
        <w:rPr>
          <w:rFonts w:hint="eastAsia" w:ascii="仿宋_GB2312" w:hAnsi="仿宋_GB2312" w:eastAsia="仿宋_GB2312" w:cs="仿宋_GB2312"/>
          <w:b/>
          <w:bCs/>
          <w:szCs w:val="28"/>
        </w:rPr>
        <w:t>一</w:t>
      </w:r>
      <w:r>
        <w:rPr>
          <w:rFonts w:hint="eastAsia" w:ascii="仿宋_GB2312" w:hAnsi="仿宋_GB2312" w:eastAsia="仿宋_GB2312" w:cs="仿宋_GB2312"/>
          <w:b/>
          <w:bCs/>
          <w:szCs w:val="28"/>
          <w:lang w:eastAsia="zh-CN"/>
        </w:rPr>
        <w:t>、</w:t>
      </w:r>
      <w:r>
        <w:rPr>
          <w:rFonts w:hint="eastAsia" w:ascii="仿宋_GB2312" w:hAnsi="仿宋_GB2312" w:eastAsia="仿宋_GB2312" w:cs="仿宋_GB2312"/>
          <w:b/>
          <w:bCs/>
          <w:szCs w:val="28"/>
        </w:rPr>
        <w:t>师范专业认证基本知识</w:t>
      </w:r>
      <w:r>
        <w:rPr>
          <w:rFonts w:hint="eastAsia" w:ascii="仿宋_GB2312" w:hAnsi="仿宋_GB2312" w:eastAsia="仿宋_GB2312" w:cs="仿宋_GB2312"/>
          <w:b/>
          <w:bCs/>
        </w:rPr>
        <w:tab/>
      </w:r>
      <w:r>
        <w:rPr>
          <w:rFonts w:hint="eastAsia" w:ascii="仿宋_GB2312" w:hAnsi="仿宋_GB2312" w:eastAsia="仿宋_GB2312" w:cs="仿宋_GB2312"/>
          <w:b/>
          <w:bCs/>
        </w:rPr>
        <w:fldChar w:fldCharType="begin"/>
      </w:r>
      <w:r>
        <w:rPr>
          <w:rFonts w:hint="eastAsia" w:ascii="仿宋_GB2312" w:hAnsi="仿宋_GB2312" w:eastAsia="仿宋_GB2312" w:cs="仿宋_GB2312"/>
          <w:b/>
          <w:bCs/>
        </w:rPr>
        <w:instrText xml:space="preserve"> PAGEREF _Toc22976 \h </w:instrText>
      </w:r>
      <w:r>
        <w:rPr>
          <w:rFonts w:hint="eastAsia" w:ascii="仿宋_GB2312" w:hAnsi="仿宋_GB2312" w:eastAsia="仿宋_GB2312" w:cs="仿宋_GB2312"/>
          <w:b/>
          <w:bCs/>
        </w:rPr>
        <w:fldChar w:fldCharType="separate"/>
      </w:r>
      <w:r>
        <w:rPr>
          <w:rFonts w:hint="eastAsia" w:ascii="仿宋_GB2312" w:hAnsi="仿宋_GB2312" w:eastAsia="仿宋_GB2312" w:cs="仿宋_GB2312"/>
          <w:b/>
          <w:bCs/>
        </w:rPr>
        <w:t>1</w:t>
      </w:r>
      <w:r>
        <w:rPr>
          <w:rFonts w:hint="eastAsia" w:ascii="仿宋_GB2312" w:hAnsi="仿宋_GB2312" w:eastAsia="仿宋_GB2312" w:cs="仿宋_GB2312"/>
          <w:b/>
          <w:bCs/>
        </w:rPr>
        <w:fldChar w:fldCharType="end"/>
      </w:r>
      <w:r>
        <w:rPr>
          <w:rFonts w:hint="eastAsia" w:ascii="仿宋_GB2312" w:hAnsi="仿宋_GB2312" w:eastAsia="仿宋_GB2312" w:cs="仿宋_GB2312"/>
          <w:b/>
          <w:bCs/>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_Toc20634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1.什么是师范类专业认证？</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_Toc20634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_Toc14830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2.师范类专业认证的目的是什么？</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_Toc14830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_Toc25978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3.师范类专业认证的三大理念是什么?</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_Toc25978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_Toc30893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4.什么是能力？</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_Toc30893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_Toc22590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5.什么是培养目标？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_Toc22590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_Toc7674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6.什么是毕业要求及指标点？</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_Toc7674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_Toc20396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7.什么是课程目标？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_Toc20396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_Toc24920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8.多元化课程考核方法有哪些？</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_Toc24920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_Toc27073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9.什么是课程教学大纲中的“三个支撑”？</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_Toc27073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_Toc17195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10.什么是“一践行三学会”？</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_Toc17195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_Toc7724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11.师范类专业认证的三大任务是什么？</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_Toc7724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_Toc23007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12.师范类专业认证的类型和层级是怎样的？</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_Toc23007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_Toc31058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13.师范类专业认证的基本程序有哪些？</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_Toc31058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_Toc14660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14.师范类专业认证专家现场考查的方式？</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_Toc14660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_Toc7360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15.师范类专业第二级认证考查具体包括哪些指标？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_Toc7360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_Toc19907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16.认证重点考查的“五个度”具体指什么？</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_Toc19907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_Toc6145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17.什么是“OBE”教育模式？</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_Toc6145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5</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_Toc4706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18.“产出导向”中的“三个三”指的是什么？</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_Toc4706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5</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_Toc1314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19.</w:t>
      </w:r>
      <w:r>
        <w:rPr>
          <w:rFonts w:hint="eastAsia" w:ascii="仿宋_GB2312" w:hAnsi="仿宋_GB2312" w:eastAsia="仿宋_GB2312" w:cs="仿宋_GB2312"/>
          <w:szCs w:val="21"/>
        </w:rPr>
        <w:t>师范类专业应怎样树立“产出导向”的人才培养观？</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_Toc1314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5</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_Toc32679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20.师范类专业认证中“持续改进”的理论含义是什么？如何做好“持续改进”？</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_Toc32679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6</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_Toc28278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21.什么是师范类专业认证主线？</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_Toc28278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7</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_Toc17119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.师范类专业认证关注的“三个机制”健全是什么？</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_Toc17119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8</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_Toc28500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.师范类专业认证对专业培养目标的设定提出了哪些要求？</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_Toc28500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8</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_Toc2133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对</w:t>
      </w:r>
      <w:r>
        <w:rPr>
          <w:rFonts w:hint="eastAsia" w:ascii="仿宋_GB2312" w:hAnsi="仿宋_GB2312" w:eastAsia="仿宋_GB2312" w:cs="仿宋_GB2312"/>
          <w:szCs w:val="21"/>
        </w:rPr>
        <w:t>师范生的毕业要求有哪些？</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_Toc2133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8</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_Toc20451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.师范类专业认证标准的8项一级指标的相互关系是什么?</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_Toc20451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9</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_Toc14455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rPr>
        <w:t>.师范类专业认证的结论和周期？</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_Toc14455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9</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_Toc7220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7</w:t>
      </w:r>
      <w:r>
        <w:rPr>
          <w:rFonts w:hint="eastAsia" w:ascii="仿宋_GB2312" w:hAnsi="仿宋_GB2312" w:eastAsia="仿宋_GB2312" w:cs="仿宋_GB2312"/>
          <w:szCs w:val="21"/>
        </w:rPr>
        <w:t>.师范类专业认证结论的用途？</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_Toc7220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10</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_Toc18178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8</w:t>
      </w:r>
      <w:r>
        <w:rPr>
          <w:rFonts w:hint="eastAsia" w:ascii="仿宋_GB2312" w:hAnsi="仿宋_GB2312" w:eastAsia="仿宋_GB2312" w:cs="仿宋_GB2312"/>
          <w:szCs w:val="21"/>
        </w:rPr>
        <w:t>.在师范类专业认证中,对承担学科专业课程的教师有何新的要求？</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_Toc18178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10</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_Toc31031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29</w:t>
      </w:r>
      <w:r>
        <w:rPr>
          <w:rFonts w:hint="eastAsia" w:ascii="仿宋_GB2312" w:hAnsi="仿宋_GB2312" w:eastAsia="仿宋_GB2312" w:cs="仿宋_GB2312"/>
          <w:szCs w:val="21"/>
        </w:rPr>
        <w:t>.师范类专业认证标准各项指标的逻辑关系是什么？</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_Toc31031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10</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_Toc27817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3</w:t>
      </w:r>
      <w:r>
        <w:rPr>
          <w:rFonts w:hint="eastAsia" w:ascii="仿宋_GB2312" w:hAnsi="仿宋_GB2312" w:eastAsia="仿宋_GB2312" w:cs="仿宋_GB2312"/>
          <w:szCs w:val="21"/>
          <w:lang w:val="en-US" w:eastAsia="zh-CN"/>
        </w:rPr>
        <w:t>0</w:t>
      </w:r>
      <w:r>
        <w:rPr>
          <w:rFonts w:hint="eastAsia" w:ascii="仿宋_GB2312" w:hAnsi="仿宋_GB2312" w:eastAsia="仿宋_GB2312" w:cs="仿宋_GB2312"/>
          <w:szCs w:val="21"/>
        </w:rPr>
        <w:t>.师范类专业认证标准是如何体现以学生为中心的?</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_Toc27817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11</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_Toc20048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3</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.师范类专业认证标准是如何体现产出导向的?</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_Toc20048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11</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_Toc9939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3</w:t>
      </w: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.学校申请师范类专业认证前要做哪些准备工作?</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_Toc9939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12</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_Toc20629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3</w:t>
      </w: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.为什么师范类专业认证要求参评专业“说”“做”“证”必须达成一致?</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_Toc20629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12</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_Toc30304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3</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.师范类专业认证结果如何使用?</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_Toc30304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13</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_Toc9467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35.</w:t>
      </w:r>
      <w:r>
        <w:rPr>
          <w:rFonts w:hint="eastAsia" w:ascii="仿宋_GB2312" w:hAnsi="仿宋_GB2312" w:eastAsia="仿宋_GB2312" w:cs="仿宋_GB2312"/>
          <w:szCs w:val="21"/>
        </w:rPr>
        <w:t>师范</w:t>
      </w:r>
      <w:r>
        <w:rPr>
          <w:rFonts w:hint="eastAsia" w:ascii="仿宋_GB2312" w:hAnsi="仿宋_GB2312" w:eastAsia="仿宋_GB2312" w:cs="仿宋_GB2312"/>
          <w:szCs w:val="21"/>
          <w:lang w:eastAsia="zh-CN"/>
        </w:rPr>
        <w:t>类</w:t>
      </w:r>
      <w:r>
        <w:rPr>
          <w:rFonts w:hint="eastAsia" w:ascii="仿宋_GB2312" w:hAnsi="仿宋_GB2312" w:eastAsia="仿宋_GB2312" w:cs="仿宋_GB2312"/>
          <w:szCs w:val="21"/>
        </w:rPr>
        <w:t>专业认证教学状态数据一级监测标准</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_Toc9467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13</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_Toc23968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36</w:t>
      </w:r>
      <w:bookmarkStart w:id="538" w:name="_GoBack"/>
      <w:bookmarkEnd w:id="538"/>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rPr>
        <w:t>专家进校工作流程图</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_Toc23968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16</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6"/>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rPr>
      </w:pP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HYPERLINK \l _Toc14596 </w:instrText>
      </w:r>
      <w:r>
        <w:rPr>
          <w:rFonts w:hint="eastAsia" w:ascii="仿宋_GB2312" w:hAnsi="仿宋_GB2312" w:eastAsia="仿宋_GB2312" w:cs="仿宋_GB2312"/>
          <w:b/>
          <w:bCs/>
          <w:szCs w:val="21"/>
        </w:rPr>
        <w:fldChar w:fldCharType="separate"/>
      </w:r>
      <w:r>
        <w:rPr>
          <w:rFonts w:hint="eastAsia" w:ascii="仿宋_GB2312" w:hAnsi="仿宋_GB2312" w:eastAsia="仿宋_GB2312" w:cs="仿宋_GB2312"/>
          <w:b/>
          <w:bCs/>
          <w:szCs w:val="28"/>
        </w:rPr>
        <w:t>二</w:t>
      </w:r>
      <w:r>
        <w:rPr>
          <w:rFonts w:hint="eastAsia" w:ascii="仿宋_GB2312" w:hAnsi="仿宋_GB2312" w:eastAsia="仿宋_GB2312" w:cs="仿宋_GB2312"/>
          <w:b/>
          <w:bCs/>
          <w:szCs w:val="28"/>
          <w:lang w:eastAsia="zh-CN"/>
        </w:rPr>
        <w:t>、</w:t>
      </w:r>
      <w:r>
        <w:rPr>
          <w:rFonts w:hint="eastAsia" w:ascii="仿宋_GB2312" w:hAnsi="仿宋_GB2312" w:eastAsia="仿宋_GB2312" w:cs="仿宋_GB2312"/>
          <w:b/>
          <w:bCs/>
          <w:szCs w:val="28"/>
        </w:rPr>
        <w:t>我校师范生培养情况</w:t>
      </w:r>
      <w:r>
        <w:rPr>
          <w:rFonts w:hint="eastAsia" w:ascii="仿宋_GB2312" w:hAnsi="仿宋_GB2312" w:eastAsia="仿宋_GB2312" w:cs="仿宋_GB2312"/>
          <w:b/>
          <w:bCs/>
        </w:rPr>
        <w:tab/>
      </w:r>
      <w:r>
        <w:rPr>
          <w:rFonts w:hint="eastAsia" w:ascii="仿宋_GB2312" w:hAnsi="仿宋_GB2312" w:eastAsia="仿宋_GB2312" w:cs="仿宋_GB2312"/>
          <w:b/>
          <w:bCs/>
        </w:rPr>
        <w:fldChar w:fldCharType="begin"/>
      </w:r>
      <w:r>
        <w:rPr>
          <w:rFonts w:hint="eastAsia" w:ascii="仿宋_GB2312" w:hAnsi="仿宋_GB2312" w:eastAsia="仿宋_GB2312" w:cs="仿宋_GB2312"/>
          <w:b/>
          <w:bCs/>
        </w:rPr>
        <w:instrText xml:space="preserve"> PAGEREF _Toc14596 \h </w:instrText>
      </w:r>
      <w:r>
        <w:rPr>
          <w:rFonts w:hint="eastAsia" w:ascii="仿宋_GB2312" w:hAnsi="仿宋_GB2312" w:eastAsia="仿宋_GB2312" w:cs="仿宋_GB2312"/>
          <w:b/>
          <w:bCs/>
        </w:rPr>
        <w:fldChar w:fldCharType="separate"/>
      </w:r>
      <w:r>
        <w:rPr>
          <w:rFonts w:hint="eastAsia" w:ascii="仿宋_GB2312" w:hAnsi="仿宋_GB2312" w:eastAsia="仿宋_GB2312" w:cs="仿宋_GB2312"/>
          <w:b/>
          <w:bCs/>
        </w:rPr>
        <w:t>20</w:t>
      </w:r>
      <w:r>
        <w:rPr>
          <w:rFonts w:hint="eastAsia" w:ascii="仿宋_GB2312" w:hAnsi="仿宋_GB2312" w:eastAsia="仿宋_GB2312" w:cs="仿宋_GB2312"/>
          <w:b/>
          <w:bCs/>
        </w:rPr>
        <w:fldChar w:fldCharType="end"/>
      </w:r>
      <w:r>
        <w:rPr>
          <w:rFonts w:hint="eastAsia" w:ascii="仿宋_GB2312" w:hAnsi="仿宋_GB2312" w:eastAsia="仿宋_GB2312" w:cs="仿宋_GB2312"/>
          <w:b/>
          <w:bCs/>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_Toc24275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1.我校办学定位与目标</w:t>
      </w:r>
      <w:r>
        <w:rPr>
          <w:rFonts w:hint="eastAsia" w:ascii="仿宋_GB2312" w:hAnsi="仿宋_GB2312" w:eastAsia="仿宋_GB2312" w:cs="仿宋_GB2312"/>
          <w:szCs w:val="21"/>
          <w:lang w:eastAsia="zh-CN"/>
        </w:rPr>
        <w:t>是什么？</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_Toc24275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20</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_Toc11681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2.为培养骨干教师，我校采取了哪些举措？</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_Toc11681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20</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_Toc2039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val="en-AU" w:eastAsia="en-US"/>
        </w:rPr>
        <w:t>.学校师范生培养整体情况怎样？</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_Toc2039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21</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_Toc20072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.学校有多少师范类专业？有多少师范生？</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_Toc20072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21</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_Toc15786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.学校建有哪些教育教学设施用于师范生培养？</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_Toc15786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21</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_Toc8023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rPr>
        <w:t>.学校师范类专业“三位一体”协同育人模式是什么？效果如何？</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_Toc8023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22</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_Toc18020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7</w:t>
      </w:r>
      <w:r>
        <w:rPr>
          <w:rFonts w:hint="eastAsia" w:ascii="仿宋_GB2312" w:hAnsi="仿宋_GB2312" w:eastAsia="仿宋_GB2312" w:cs="仿宋_GB2312"/>
          <w:szCs w:val="21"/>
        </w:rPr>
        <w:t>.学校本科教学质量保障体系主要内容是什么？</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_Toc18020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22</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_Toc7601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8</w:t>
      </w:r>
      <w:r>
        <w:rPr>
          <w:rFonts w:hint="eastAsia" w:ascii="仿宋_GB2312" w:hAnsi="仿宋_GB2312" w:eastAsia="仿宋_GB2312" w:cs="仿宋_GB2312"/>
          <w:szCs w:val="21"/>
        </w:rPr>
        <w:t>.学校师范生的指导与服务体系主要内容有哪些？</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_Toc7601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23</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_Toc24674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9</w:t>
      </w:r>
      <w:r>
        <w:rPr>
          <w:rFonts w:hint="eastAsia" w:ascii="仿宋_GB2312" w:hAnsi="仿宋_GB2312" w:eastAsia="仿宋_GB2312" w:cs="仿宋_GB2312"/>
          <w:szCs w:val="21"/>
        </w:rPr>
        <w:t>.学校建立了什么样的师范生资助和帮扶体系？</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_Toc24674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23</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_Toc29878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0</w:t>
      </w:r>
      <w:r>
        <w:rPr>
          <w:rFonts w:hint="eastAsia" w:ascii="仿宋_GB2312" w:hAnsi="仿宋_GB2312" w:eastAsia="仿宋_GB2312" w:cs="仿宋_GB2312"/>
          <w:szCs w:val="21"/>
        </w:rPr>
        <w:t>.学校如何促进师范生充分利用各类学习资源？</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_Toc29878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23</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_Toc16367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.学校鼓励支持教师教育课程教师培养培训有哪些措施？</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_Toc16367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24</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6"/>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rPr>
      </w:pP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HYPERLINK \l _Toc11602 </w:instrText>
      </w:r>
      <w:r>
        <w:rPr>
          <w:rFonts w:hint="eastAsia" w:ascii="仿宋_GB2312" w:hAnsi="仿宋_GB2312" w:eastAsia="仿宋_GB2312" w:cs="仿宋_GB2312"/>
          <w:b/>
          <w:bCs/>
          <w:szCs w:val="21"/>
        </w:rPr>
        <w:fldChar w:fldCharType="separate"/>
      </w:r>
      <w:r>
        <w:rPr>
          <w:rFonts w:hint="eastAsia" w:ascii="仿宋_GB2312" w:hAnsi="仿宋_GB2312" w:eastAsia="仿宋_GB2312" w:cs="仿宋_GB2312"/>
          <w:b/>
          <w:bCs/>
          <w:szCs w:val="28"/>
          <w:lang w:eastAsia="zh-CN"/>
        </w:rPr>
        <w:t>三、</w:t>
      </w:r>
      <w:r>
        <w:rPr>
          <w:rFonts w:hint="eastAsia" w:ascii="仿宋_GB2312" w:hAnsi="仿宋_GB2312" w:eastAsia="仿宋_GB2312" w:cs="仿宋_GB2312"/>
          <w:b/>
          <w:bCs/>
          <w:szCs w:val="28"/>
        </w:rPr>
        <w:t>本专业师范生培养情况</w:t>
      </w:r>
      <w:r>
        <w:rPr>
          <w:rFonts w:hint="eastAsia" w:ascii="仿宋_GB2312" w:hAnsi="仿宋_GB2312" w:eastAsia="仿宋_GB2312" w:cs="仿宋_GB2312"/>
          <w:b/>
          <w:bCs/>
        </w:rPr>
        <w:tab/>
      </w:r>
      <w:r>
        <w:rPr>
          <w:rFonts w:hint="eastAsia" w:ascii="仿宋_GB2312" w:hAnsi="仿宋_GB2312" w:eastAsia="仿宋_GB2312" w:cs="仿宋_GB2312"/>
          <w:b/>
          <w:bCs/>
        </w:rPr>
        <w:fldChar w:fldCharType="begin"/>
      </w:r>
      <w:r>
        <w:rPr>
          <w:rFonts w:hint="eastAsia" w:ascii="仿宋_GB2312" w:hAnsi="仿宋_GB2312" w:eastAsia="仿宋_GB2312" w:cs="仿宋_GB2312"/>
          <w:b/>
          <w:bCs/>
        </w:rPr>
        <w:instrText xml:space="preserve"> PAGEREF _Toc11602 \h </w:instrText>
      </w:r>
      <w:r>
        <w:rPr>
          <w:rFonts w:hint="eastAsia" w:ascii="仿宋_GB2312" w:hAnsi="仿宋_GB2312" w:eastAsia="仿宋_GB2312" w:cs="仿宋_GB2312"/>
          <w:b/>
          <w:bCs/>
        </w:rPr>
        <w:fldChar w:fldCharType="separate"/>
      </w:r>
      <w:r>
        <w:rPr>
          <w:rFonts w:hint="eastAsia" w:ascii="仿宋_GB2312" w:hAnsi="仿宋_GB2312" w:eastAsia="仿宋_GB2312" w:cs="仿宋_GB2312"/>
          <w:b/>
          <w:bCs/>
        </w:rPr>
        <w:t>25</w:t>
      </w:r>
      <w:r>
        <w:rPr>
          <w:rFonts w:hint="eastAsia" w:ascii="仿宋_GB2312" w:hAnsi="仿宋_GB2312" w:eastAsia="仿宋_GB2312" w:cs="仿宋_GB2312"/>
          <w:b/>
          <w:bCs/>
        </w:rPr>
        <w:fldChar w:fldCharType="end"/>
      </w:r>
      <w:r>
        <w:rPr>
          <w:rFonts w:hint="eastAsia" w:ascii="仿宋_GB2312" w:hAnsi="仿宋_GB2312" w:eastAsia="仿宋_GB2312" w:cs="仿宋_GB2312"/>
          <w:b/>
          <w:bCs/>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_Toc242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英语专业历史发展情况怎样？</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_Toc242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25</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_Toc22506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eastAsia="zh-CN"/>
        </w:rPr>
        <w:t>2. 英语专业师范生的培养目标是什么？</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_Toc22506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25</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_Toc27124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3. 英语专业的毕业要求是什么？</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_Toc27124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25</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_Toc20399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eastAsia="zh-CN"/>
        </w:rPr>
        <w:t>4. 骨干教师有哪些特性?</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_Toc20399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26</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_Toc5382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eastAsia="zh-CN"/>
        </w:rPr>
        <w:t>5. 为培养骨干教师，学院采取了哪些举措？</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_Toc5382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26</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_Toc21726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AU" w:eastAsia="zh-CN"/>
        </w:rPr>
        <w:t>6. 课程目标达成评价的目的与要求是什么？</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_Toc21726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26</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_Toc19308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eastAsia="zh-CN"/>
        </w:rPr>
        <w:t>7. 英语专业师范生培养整体情况怎样？</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_Toc19308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27</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_Toc21613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8</w:t>
      </w:r>
      <w:r>
        <w:rPr>
          <w:rFonts w:hint="eastAsia" w:ascii="仿宋_GB2312" w:hAnsi="仿宋_GB2312" w:eastAsia="仿宋_GB2312" w:cs="仿宋_GB2312"/>
          <w:szCs w:val="21"/>
          <w:lang w:eastAsia="zh-CN"/>
        </w:rPr>
        <w:t>. 英语专业有多少师范生？</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_Toc21613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27</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_Toc1690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9</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 xml:space="preserve"> 英语</w:t>
      </w:r>
      <w:r>
        <w:rPr>
          <w:rFonts w:hint="eastAsia" w:ascii="仿宋_GB2312" w:hAnsi="仿宋_GB2312" w:eastAsia="仿宋_GB2312" w:cs="仿宋_GB2312"/>
          <w:szCs w:val="21"/>
          <w:lang w:eastAsia="zh-CN"/>
        </w:rPr>
        <w:t>专业“三位一体”协同育人模式是什么？</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_Toc1690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27</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_Toc3829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10. 英语专业师资队伍情况如何？</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_Toc3829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27</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_Toc17899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11</w:t>
      </w:r>
      <w:r>
        <w:rPr>
          <w:rFonts w:hint="eastAsia" w:ascii="仿宋_GB2312" w:hAnsi="仿宋_GB2312" w:eastAsia="仿宋_GB2312" w:cs="仿宋_GB2312"/>
          <w:szCs w:val="21"/>
        </w:rPr>
        <w:t>. 英语专业的学制、学历与学位</w:t>
      </w:r>
      <w:r>
        <w:rPr>
          <w:rFonts w:hint="eastAsia" w:ascii="仿宋_GB2312" w:hAnsi="仿宋_GB2312" w:eastAsia="仿宋_GB2312" w:cs="仿宋_GB2312"/>
          <w:szCs w:val="21"/>
          <w:lang w:eastAsia="zh-CN"/>
        </w:rPr>
        <w:t>如何</w:t>
      </w:r>
      <w:r>
        <w:rPr>
          <w:rFonts w:hint="eastAsia" w:ascii="仿宋_GB2312" w:hAnsi="仿宋_GB2312" w:eastAsia="仿宋_GB2312" w:cs="仿宋_GB2312"/>
          <w:szCs w:val="21"/>
        </w:rPr>
        <w:t>？</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_Toc17899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28</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_Toc27367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12.</w:t>
      </w:r>
      <w:r>
        <w:rPr>
          <w:rFonts w:hint="eastAsia" w:ascii="仿宋_GB2312" w:hAnsi="仿宋_GB2312" w:eastAsia="仿宋_GB2312" w:cs="仿宋_GB2312"/>
          <w:szCs w:val="21"/>
        </w:rPr>
        <w:t>英语专业课程设置分为哪几个模块?</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_Toc27367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28</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_Toc12424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13</w:t>
      </w:r>
      <w:r>
        <w:rPr>
          <w:rFonts w:hint="eastAsia" w:ascii="仿宋_GB2312" w:hAnsi="仿宋_GB2312" w:eastAsia="仿宋_GB2312" w:cs="仿宋_GB2312"/>
          <w:szCs w:val="21"/>
        </w:rPr>
        <w:t>. 英语专业学生教育实践包括哪几个部分？学分是多少？</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_Toc12424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28</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_Toc19290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14</w:t>
      </w:r>
      <w:r>
        <w:rPr>
          <w:rFonts w:hint="eastAsia" w:ascii="仿宋_GB2312" w:hAnsi="仿宋_GB2312" w:eastAsia="仿宋_GB2312" w:cs="仿宋_GB2312"/>
          <w:szCs w:val="21"/>
        </w:rPr>
        <w:t>. 英语专业有多少个教学实践基地？</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_Toc19290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28</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_Toc23413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15</w:t>
      </w:r>
      <w:r>
        <w:rPr>
          <w:rFonts w:hint="eastAsia" w:ascii="仿宋_GB2312" w:hAnsi="仿宋_GB2312" w:eastAsia="仿宋_GB2312" w:cs="仿宋_GB2312"/>
          <w:szCs w:val="21"/>
        </w:rPr>
        <w:t>. 英语专业如何培养学生实践能力？</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_Toc23413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28</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_Toc24161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16</w:t>
      </w:r>
      <w:r>
        <w:rPr>
          <w:rFonts w:hint="eastAsia" w:ascii="仿宋_GB2312" w:hAnsi="仿宋_GB2312" w:eastAsia="仿宋_GB2312" w:cs="仿宋_GB2312"/>
          <w:szCs w:val="21"/>
        </w:rPr>
        <w:t>. 英语专业如何开展职前培养？</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_Toc24161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30</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_Toc32019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17</w:t>
      </w:r>
      <w:r>
        <w:rPr>
          <w:rFonts w:hint="eastAsia" w:ascii="仿宋_GB2312" w:hAnsi="仿宋_GB2312" w:eastAsia="仿宋_GB2312" w:cs="仿宋_GB2312"/>
          <w:szCs w:val="21"/>
        </w:rPr>
        <w:t>. 英语专业如何培养学生发展能力？</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_Toc32019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30</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7"/>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rPr>
      </w:pPr>
      <w:r>
        <w:rPr>
          <w:rFonts w:hint="eastAsia" w:ascii="仿宋_GB2312" w:hAnsi="仿宋_GB2312" w:eastAsia="仿宋_GB2312" w:cs="仿宋_GB2312"/>
          <w:szCs w:val="21"/>
        </w:rPr>
        <w:fldChar w:fldCharType="begin"/>
      </w:r>
      <w:r>
        <w:rPr>
          <w:rFonts w:hint="eastAsia" w:ascii="仿宋_GB2312" w:hAnsi="仿宋_GB2312" w:eastAsia="仿宋_GB2312" w:cs="仿宋_GB2312"/>
          <w:szCs w:val="21"/>
        </w:rPr>
        <w:instrText xml:space="preserve"> HYPERLINK \l _Toc9998 </w:instrText>
      </w:r>
      <w:r>
        <w:rPr>
          <w:rFonts w:hint="eastAsia" w:ascii="仿宋_GB2312" w:hAnsi="仿宋_GB2312" w:eastAsia="仿宋_GB2312" w:cs="仿宋_GB2312"/>
          <w:szCs w:val="21"/>
        </w:rPr>
        <w:fldChar w:fldCharType="separate"/>
      </w:r>
      <w:r>
        <w:rPr>
          <w:rFonts w:hint="eastAsia" w:ascii="仿宋_GB2312" w:hAnsi="仿宋_GB2312" w:eastAsia="仿宋_GB2312" w:cs="仿宋_GB2312"/>
          <w:szCs w:val="21"/>
          <w:lang w:val="en-US" w:eastAsia="zh-CN"/>
        </w:rPr>
        <w:t>18</w:t>
      </w: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eastAsia="zh-CN"/>
        </w:rPr>
        <w:t>英语</w:t>
      </w:r>
      <w:r>
        <w:rPr>
          <w:rFonts w:hint="eastAsia" w:ascii="仿宋_GB2312" w:hAnsi="仿宋_GB2312" w:eastAsia="仿宋_GB2312" w:cs="仿宋_GB2312"/>
          <w:szCs w:val="21"/>
        </w:rPr>
        <w:t>专业的特色是什么？</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_Toc9998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31</w:t>
      </w:r>
      <w:r>
        <w:rPr>
          <w:rFonts w:hint="eastAsia" w:ascii="仿宋_GB2312" w:hAnsi="仿宋_GB2312" w:eastAsia="仿宋_GB2312" w:cs="仿宋_GB2312"/>
        </w:rPr>
        <w:fldChar w:fldCharType="end"/>
      </w:r>
      <w:r>
        <w:rPr>
          <w:rFonts w:hint="eastAsia" w:ascii="仿宋_GB2312" w:hAnsi="仿宋_GB2312" w:eastAsia="仿宋_GB2312" w:cs="仿宋_GB2312"/>
          <w:szCs w:val="21"/>
        </w:rPr>
        <w:fldChar w:fldCharType="end"/>
      </w:r>
    </w:p>
    <w:p>
      <w:pPr>
        <w:pStyle w:val="6"/>
        <w:keepNext w:val="0"/>
        <w:keepLines w:val="0"/>
        <w:pageBreakBefore w:val="0"/>
        <w:widowControl w:val="0"/>
        <w:tabs>
          <w:tab w:val="right" w:leader="dot" w:pos="6576"/>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rPr>
      </w:pP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HYPERLINK \l _Toc24981 </w:instrText>
      </w:r>
      <w:r>
        <w:rPr>
          <w:rFonts w:hint="eastAsia" w:ascii="仿宋_GB2312" w:hAnsi="仿宋_GB2312" w:eastAsia="仿宋_GB2312" w:cs="仿宋_GB2312"/>
          <w:b/>
          <w:bCs/>
          <w:szCs w:val="21"/>
        </w:rPr>
        <w:fldChar w:fldCharType="separate"/>
      </w:r>
      <w:r>
        <w:rPr>
          <w:rFonts w:hint="eastAsia" w:ascii="仿宋_GB2312" w:hAnsi="仿宋_GB2312" w:eastAsia="仿宋_GB2312" w:cs="仿宋_GB2312"/>
          <w:b/>
          <w:bCs/>
          <w:szCs w:val="24"/>
          <w:lang w:val="en-US" w:eastAsia="zh-CN"/>
        </w:rPr>
        <w:t>附录 师范认证其他常见问题</w:t>
      </w:r>
      <w:r>
        <w:rPr>
          <w:rFonts w:hint="eastAsia" w:ascii="仿宋_GB2312" w:hAnsi="仿宋_GB2312" w:eastAsia="仿宋_GB2312" w:cs="仿宋_GB2312"/>
          <w:b/>
          <w:bCs/>
        </w:rPr>
        <w:tab/>
      </w:r>
      <w:r>
        <w:rPr>
          <w:rFonts w:hint="eastAsia" w:ascii="仿宋_GB2312" w:hAnsi="仿宋_GB2312" w:eastAsia="仿宋_GB2312" w:cs="仿宋_GB2312"/>
          <w:b/>
          <w:bCs/>
        </w:rPr>
        <w:fldChar w:fldCharType="begin"/>
      </w:r>
      <w:r>
        <w:rPr>
          <w:rFonts w:hint="eastAsia" w:ascii="仿宋_GB2312" w:hAnsi="仿宋_GB2312" w:eastAsia="仿宋_GB2312" w:cs="仿宋_GB2312"/>
          <w:b/>
          <w:bCs/>
        </w:rPr>
        <w:instrText xml:space="preserve"> PAGEREF _Toc24981 \h </w:instrText>
      </w:r>
      <w:r>
        <w:rPr>
          <w:rFonts w:hint="eastAsia" w:ascii="仿宋_GB2312" w:hAnsi="仿宋_GB2312" w:eastAsia="仿宋_GB2312" w:cs="仿宋_GB2312"/>
          <w:b/>
          <w:bCs/>
        </w:rPr>
        <w:fldChar w:fldCharType="separate"/>
      </w:r>
      <w:r>
        <w:rPr>
          <w:rFonts w:hint="eastAsia" w:ascii="仿宋_GB2312" w:hAnsi="仿宋_GB2312" w:eastAsia="仿宋_GB2312" w:cs="仿宋_GB2312"/>
          <w:b/>
          <w:bCs/>
        </w:rPr>
        <w:t>32</w:t>
      </w:r>
      <w:r>
        <w:rPr>
          <w:rFonts w:hint="eastAsia" w:ascii="仿宋_GB2312" w:hAnsi="仿宋_GB2312" w:eastAsia="仿宋_GB2312" w:cs="仿宋_GB2312"/>
          <w:b/>
          <w:bCs/>
        </w:rPr>
        <w:fldChar w:fldCharType="end"/>
      </w:r>
      <w:r>
        <w:rPr>
          <w:rFonts w:hint="eastAsia" w:ascii="仿宋_GB2312" w:hAnsi="仿宋_GB2312" w:eastAsia="仿宋_GB2312" w:cs="仿宋_GB2312"/>
          <w:b/>
          <w:bCs/>
          <w:szCs w:val="21"/>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_GB2312" w:hAnsi="仿宋_GB2312" w:eastAsia="仿宋_GB2312" w:cs="仿宋_GB2312"/>
          <w:szCs w:val="21"/>
        </w:rPr>
        <w:fldChar w:fldCharType="end"/>
      </w:r>
    </w:p>
    <w:p>
      <w:pPr>
        <w:pStyle w:val="2"/>
        <w:pageBreakBefore w:val="0"/>
        <w:kinsoku/>
        <w:wordWrap/>
        <w:overflowPunct/>
        <w:topLinePunct w:val="0"/>
        <w:autoSpaceDE/>
        <w:autoSpaceDN/>
        <w:bidi w:val="0"/>
        <w:adjustRightInd/>
        <w:spacing w:before="0" w:beforeLines="0" w:after="0" w:afterLines="0" w:line="312" w:lineRule="auto"/>
        <w:jc w:val="center"/>
        <w:textAlignment w:val="auto"/>
        <w:rPr>
          <w:rFonts w:hint="eastAsia"/>
          <w:sz w:val="21"/>
          <w:szCs w:val="21"/>
        </w:rPr>
        <w:sectPr>
          <w:pgSz w:w="8390" w:h="11905"/>
          <w:pgMar w:top="907" w:right="907" w:bottom="907" w:left="907" w:header="851" w:footer="992" w:gutter="0"/>
          <w:cols w:space="425" w:num="1"/>
          <w:docGrid w:type="lines" w:linePitch="312" w:charSpace="0"/>
        </w:sectPr>
      </w:pPr>
      <w:bookmarkStart w:id="4" w:name="_Toc6665"/>
      <w:bookmarkStart w:id="5" w:name="_Toc22182"/>
      <w:bookmarkStart w:id="6" w:name="_Toc18360"/>
      <w:bookmarkStart w:id="7" w:name="_Toc30386"/>
    </w:p>
    <w:p>
      <w:pPr>
        <w:pStyle w:val="2"/>
        <w:pageBreakBefore w:val="0"/>
        <w:kinsoku/>
        <w:wordWrap/>
        <w:overflowPunct/>
        <w:topLinePunct w:val="0"/>
        <w:autoSpaceDE/>
        <w:autoSpaceDN/>
        <w:bidi w:val="0"/>
        <w:adjustRightInd/>
        <w:spacing w:before="0" w:beforeLines="0" w:after="0" w:afterLines="0" w:line="312" w:lineRule="auto"/>
        <w:jc w:val="center"/>
        <w:textAlignment w:val="auto"/>
        <w:rPr>
          <w:rFonts w:hint="eastAsia" w:ascii="仿宋" w:hAnsi="仿宋" w:eastAsia="仿宋" w:cs="仿宋"/>
          <w:sz w:val="28"/>
          <w:szCs w:val="28"/>
        </w:rPr>
      </w:pPr>
      <w:bookmarkStart w:id="8" w:name="_Toc22976"/>
      <w:r>
        <w:rPr>
          <w:rFonts w:hint="eastAsia" w:ascii="仿宋" w:hAnsi="仿宋" w:eastAsia="仿宋" w:cs="仿宋"/>
          <w:sz w:val="28"/>
          <w:szCs w:val="28"/>
        </w:rPr>
        <w:t>一</w:t>
      </w:r>
      <w:r>
        <w:rPr>
          <w:rFonts w:hint="eastAsia" w:ascii="仿宋" w:hAnsi="仿宋" w:eastAsia="仿宋" w:cs="仿宋"/>
          <w:sz w:val="28"/>
          <w:szCs w:val="28"/>
          <w:lang w:eastAsia="zh-CN"/>
        </w:rPr>
        <w:t>、</w:t>
      </w:r>
      <w:r>
        <w:rPr>
          <w:rFonts w:hint="eastAsia" w:ascii="仿宋" w:hAnsi="仿宋" w:eastAsia="仿宋" w:cs="仿宋"/>
          <w:sz w:val="28"/>
          <w:szCs w:val="28"/>
        </w:rPr>
        <w:t>师范专业认证基本知识</w:t>
      </w:r>
      <w:bookmarkEnd w:id="0"/>
      <w:bookmarkEnd w:id="1"/>
      <w:bookmarkEnd w:id="2"/>
      <w:bookmarkEnd w:id="3"/>
      <w:bookmarkEnd w:id="4"/>
      <w:bookmarkEnd w:id="5"/>
      <w:bookmarkEnd w:id="6"/>
      <w:bookmarkEnd w:id="7"/>
      <w:bookmarkEnd w:id="8"/>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9" w:name="_Toc20728"/>
      <w:bookmarkStart w:id="10" w:name="_Toc5974"/>
      <w:bookmarkStart w:id="11" w:name="_Toc11751"/>
      <w:bookmarkStart w:id="12" w:name="_Toc10119"/>
      <w:bookmarkStart w:id="13" w:name="_Toc12158"/>
      <w:bookmarkStart w:id="14" w:name="_Toc13710"/>
      <w:bookmarkStart w:id="15" w:name="_Toc25800"/>
      <w:bookmarkStart w:id="16" w:name="_Toc8255"/>
      <w:bookmarkStart w:id="17" w:name="_Toc20634"/>
      <w:r>
        <w:rPr>
          <w:rFonts w:hint="eastAsia"/>
          <w:sz w:val="21"/>
          <w:szCs w:val="21"/>
        </w:rPr>
        <w:t>1.什么是师范类专业认证？</w:t>
      </w:r>
      <w:bookmarkEnd w:id="9"/>
      <w:bookmarkEnd w:id="10"/>
      <w:bookmarkEnd w:id="11"/>
      <w:bookmarkEnd w:id="12"/>
      <w:bookmarkEnd w:id="13"/>
      <w:bookmarkEnd w:id="14"/>
      <w:bookmarkEnd w:id="15"/>
      <w:bookmarkEnd w:id="16"/>
      <w:bookmarkEnd w:id="17"/>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答：师范类专业认证是专门性教育评估认证机构依照认证标准对师范类专业人才培养质量状况实施的一种外部评价过程，旨在证明当前和可预见的一段时间内，专业能否达到既定的人才培养质量标准。</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18" w:name="_Toc25694"/>
      <w:bookmarkStart w:id="19" w:name="_Toc20921"/>
      <w:bookmarkStart w:id="20" w:name="_Toc14830"/>
      <w:bookmarkStart w:id="21" w:name="_Toc10028"/>
      <w:bookmarkStart w:id="22" w:name="_Toc16198"/>
      <w:bookmarkStart w:id="23" w:name="_Toc10134"/>
      <w:bookmarkStart w:id="24" w:name="_Toc11367"/>
      <w:bookmarkStart w:id="25" w:name="_Toc6651"/>
      <w:bookmarkStart w:id="26" w:name="_Toc13744"/>
      <w:r>
        <w:rPr>
          <w:rFonts w:hint="eastAsia"/>
          <w:sz w:val="21"/>
          <w:szCs w:val="21"/>
        </w:rPr>
        <w:t>2.师范类专业认证的目的是什么？</w:t>
      </w:r>
      <w:bookmarkEnd w:id="18"/>
      <w:bookmarkEnd w:id="19"/>
      <w:bookmarkEnd w:id="20"/>
      <w:bookmarkEnd w:id="21"/>
      <w:bookmarkEnd w:id="22"/>
      <w:bookmarkEnd w:id="23"/>
      <w:bookmarkEnd w:id="24"/>
      <w:bookmarkEnd w:id="25"/>
      <w:bookmarkEnd w:id="26"/>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答：规范引导师范类专业建设，建立健全教师教育质量保障体系，不断提高教师培养质量。</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27" w:name="_Toc10914"/>
      <w:bookmarkStart w:id="28" w:name="_Toc20513"/>
      <w:bookmarkStart w:id="29" w:name="_Toc30134"/>
      <w:bookmarkStart w:id="30" w:name="_Toc25978"/>
      <w:bookmarkStart w:id="31" w:name="_Toc26611"/>
      <w:bookmarkStart w:id="32" w:name="_Toc24997"/>
      <w:bookmarkStart w:id="33" w:name="_Toc4615"/>
      <w:bookmarkStart w:id="34" w:name="_Toc5487"/>
      <w:bookmarkStart w:id="35" w:name="_Toc4665"/>
      <w:r>
        <w:rPr>
          <w:rFonts w:hint="eastAsia"/>
          <w:sz w:val="21"/>
          <w:szCs w:val="21"/>
        </w:rPr>
        <w:t>3.师范类专业认证的三大理念是什么?</w:t>
      </w:r>
      <w:bookmarkEnd w:id="27"/>
      <w:bookmarkEnd w:id="28"/>
      <w:bookmarkEnd w:id="29"/>
      <w:bookmarkEnd w:id="30"/>
      <w:bookmarkEnd w:id="31"/>
      <w:bookmarkEnd w:id="32"/>
      <w:bookmarkEnd w:id="33"/>
      <w:bookmarkEnd w:id="34"/>
      <w:bookmarkEnd w:id="35"/>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答：师范类专业认证的三大理念为“</w:t>
      </w:r>
      <w:r>
        <w:rPr>
          <w:rFonts w:hint="eastAsia" w:ascii="仿宋" w:hAnsi="仿宋" w:eastAsia="仿宋" w:cs="仿宋"/>
          <w:b/>
          <w:bCs/>
          <w:color w:val="000000"/>
          <w:sz w:val="21"/>
          <w:szCs w:val="21"/>
          <w:shd w:val="clear" w:color="auto" w:fill="FFFFFF"/>
        </w:rPr>
        <w:t>学生中心、产出导向、持续改进</w:t>
      </w:r>
      <w:r>
        <w:rPr>
          <w:rFonts w:hint="eastAsia" w:ascii="仿宋" w:hAnsi="仿宋" w:eastAsia="仿宋" w:cs="仿宋"/>
          <w:color w:val="000000"/>
          <w:sz w:val="21"/>
          <w:szCs w:val="21"/>
          <w:shd w:val="clear" w:color="auto" w:fill="FFFFFF"/>
        </w:rPr>
        <w:t>”，是师范类专业认证工作的行动指针，贯穿师范类专业认证全过程。</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36" w:name="_Toc17844"/>
      <w:bookmarkStart w:id="37" w:name="_Toc4109"/>
      <w:bookmarkStart w:id="38" w:name="_Toc3779"/>
      <w:bookmarkStart w:id="39" w:name="_Toc12473"/>
      <w:bookmarkStart w:id="40" w:name="_Toc12320"/>
      <w:bookmarkStart w:id="41" w:name="_Toc30893"/>
      <w:bookmarkStart w:id="42" w:name="_Toc29101"/>
      <w:bookmarkStart w:id="43" w:name="_Toc31879"/>
      <w:bookmarkStart w:id="44" w:name="_Toc29931"/>
      <w:r>
        <w:rPr>
          <w:rFonts w:hint="eastAsia"/>
          <w:sz w:val="21"/>
          <w:szCs w:val="21"/>
        </w:rPr>
        <w:t>4.什么是能力？</w:t>
      </w:r>
      <w:bookmarkEnd w:id="36"/>
      <w:bookmarkEnd w:id="37"/>
      <w:bookmarkEnd w:id="38"/>
      <w:bookmarkEnd w:id="39"/>
      <w:bookmarkEnd w:id="40"/>
      <w:bookmarkEnd w:id="41"/>
      <w:bookmarkEnd w:id="42"/>
      <w:bookmarkEnd w:id="43"/>
      <w:bookmarkEnd w:id="44"/>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Style w:val="12"/>
          <w:rFonts w:hint="eastAsia" w:ascii="仿宋" w:hAnsi="仿宋" w:eastAsia="仿宋" w:cs="仿宋"/>
          <w:b w:val="0"/>
          <w:bCs w:val="0"/>
          <w:color w:val="000000"/>
          <w:sz w:val="21"/>
          <w:szCs w:val="21"/>
          <w:shd w:val="clear" w:color="auto" w:fill="FFFFFF"/>
        </w:rPr>
      </w:pPr>
      <w:r>
        <w:rPr>
          <w:rStyle w:val="12"/>
          <w:rFonts w:hint="eastAsia" w:ascii="仿宋" w:hAnsi="仿宋" w:eastAsia="仿宋" w:cs="仿宋"/>
          <w:b w:val="0"/>
          <w:bCs w:val="0"/>
          <w:color w:val="000000"/>
          <w:sz w:val="21"/>
          <w:szCs w:val="21"/>
          <w:shd w:val="clear" w:color="auto" w:fill="FFFFFF"/>
        </w:rPr>
        <w:t>答：能力是完成一切工作或达到一个目标所需要的知识、技能和情感的综合。</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45" w:name="_Toc4816"/>
      <w:bookmarkStart w:id="46" w:name="_Toc12563"/>
      <w:bookmarkStart w:id="47" w:name="_Toc15095"/>
      <w:bookmarkStart w:id="48" w:name="_Toc6021"/>
      <w:bookmarkStart w:id="49" w:name="_Toc4649"/>
      <w:bookmarkStart w:id="50" w:name="_Toc15681"/>
      <w:bookmarkStart w:id="51" w:name="_Toc29440"/>
      <w:bookmarkStart w:id="52" w:name="_Toc29389"/>
      <w:bookmarkStart w:id="53" w:name="_Toc22590"/>
      <w:r>
        <w:rPr>
          <w:rFonts w:hint="eastAsia"/>
          <w:sz w:val="21"/>
          <w:szCs w:val="21"/>
        </w:rPr>
        <w:t>5.什么是培养目标？</w:t>
      </w:r>
      <w:bookmarkEnd w:id="45"/>
      <w:bookmarkEnd w:id="46"/>
      <w:bookmarkEnd w:id="47"/>
      <w:bookmarkEnd w:id="48"/>
      <w:bookmarkEnd w:id="49"/>
      <w:bookmarkEnd w:id="50"/>
      <w:bookmarkEnd w:id="51"/>
      <w:bookmarkEnd w:id="52"/>
      <w:bookmarkEnd w:id="53"/>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Style w:val="12"/>
          <w:rFonts w:hint="eastAsia" w:ascii="仿宋" w:hAnsi="仿宋" w:eastAsia="仿宋" w:cs="仿宋"/>
          <w:b w:val="0"/>
          <w:bCs w:val="0"/>
          <w:color w:val="000000"/>
          <w:sz w:val="21"/>
          <w:szCs w:val="21"/>
          <w:shd w:val="clear" w:color="auto" w:fill="FFFFFF"/>
        </w:rPr>
      </w:pPr>
      <w:r>
        <w:rPr>
          <w:rStyle w:val="12"/>
          <w:rFonts w:hint="eastAsia" w:ascii="仿宋" w:hAnsi="仿宋" w:eastAsia="仿宋" w:cs="仿宋"/>
          <w:b w:val="0"/>
          <w:bCs w:val="0"/>
          <w:color w:val="000000"/>
          <w:sz w:val="21"/>
          <w:szCs w:val="21"/>
          <w:shd w:val="clear" w:color="auto" w:fill="FFFFFF"/>
        </w:rPr>
        <w:t>答：学生毕业后5年左右能够达到的职业和专业成就。</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54" w:name="_Toc13595"/>
      <w:bookmarkStart w:id="55" w:name="_Toc24619"/>
      <w:bookmarkStart w:id="56" w:name="_Toc13843"/>
      <w:bookmarkStart w:id="57" w:name="_Toc14238"/>
      <w:bookmarkStart w:id="58" w:name="_Toc30245"/>
      <w:bookmarkStart w:id="59" w:name="_Toc5053"/>
      <w:bookmarkStart w:id="60" w:name="_Toc7674"/>
      <w:bookmarkStart w:id="61" w:name="_Toc26293"/>
      <w:bookmarkStart w:id="62" w:name="_Toc7248"/>
      <w:r>
        <w:rPr>
          <w:rFonts w:hint="eastAsia"/>
          <w:sz w:val="21"/>
          <w:szCs w:val="21"/>
        </w:rPr>
        <w:t>6.什么是毕业要求及指标点？</w:t>
      </w:r>
      <w:bookmarkEnd w:id="54"/>
      <w:bookmarkEnd w:id="55"/>
      <w:bookmarkEnd w:id="56"/>
      <w:bookmarkEnd w:id="57"/>
      <w:bookmarkEnd w:id="58"/>
      <w:bookmarkEnd w:id="59"/>
      <w:bookmarkEnd w:id="60"/>
      <w:bookmarkEnd w:id="61"/>
      <w:bookmarkEnd w:id="62"/>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Style w:val="12"/>
          <w:rFonts w:hint="eastAsia" w:ascii="仿宋" w:hAnsi="仿宋" w:eastAsia="仿宋" w:cs="仿宋"/>
          <w:b w:val="0"/>
          <w:bCs w:val="0"/>
          <w:color w:val="000000"/>
          <w:sz w:val="21"/>
          <w:szCs w:val="21"/>
          <w:shd w:val="clear" w:color="auto" w:fill="FFFFFF"/>
        </w:rPr>
      </w:pPr>
      <w:r>
        <w:rPr>
          <w:rStyle w:val="12"/>
          <w:rFonts w:hint="eastAsia" w:ascii="仿宋" w:hAnsi="仿宋" w:eastAsia="仿宋" w:cs="仿宋"/>
          <w:b w:val="0"/>
          <w:bCs w:val="0"/>
          <w:color w:val="000000"/>
          <w:sz w:val="21"/>
          <w:szCs w:val="21"/>
          <w:shd w:val="clear" w:color="auto" w:fill="FFFFFF"/>
        </w:rPr>
        <w:t>答：毕业要求是师范生的核心素养，是学生毕业时达成的能力要求。八个毕业要求是八个大能力点，每个毕业要求分解成3-4个可衡量、可评价、可落实的指标点，每一个指标点称为能力点，能力点包括知识、技能、情感。</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63" w:name="_Toc30432"/>
      <w:bookmarkStart w:id="64" w:name="_Toc10128"/>
      <w:bookmarkStart w:id="65" w:name="_Toc31604"/>
      <w:bookmarkStart w:id="66" w:name="_Toc16238"/>
      <w:bookmarkStart w:id="67" w:name="_Toc12709"/>
      <w:bookmarkStart w:id="68" w:name="_Toc771"/>
      <w:bookmarkStart w:id="69" w:name="_Toc20396"/>
      <w:bookmarkStart w:id="70" w:name="_Toc12198"/>
      <w:bookmarkStart w:id="71" w:name="_Toc10278"/>
      <w:r>
        <w:rPr>
          <w:rFonts w:hint="eastAsia"/>
          <w:sz w:val="21"/>
          <w:szCs w:val="21"/>
        </w:rPr>
        <w:t>7.什么是课程目标？</w:t>
      </w:r>
      <w:bookmarkEnd w:id="63"/>
      <w:bookmarkEnd w:id="64"/>
      <w:bookmarkEnd w:id="65"/>
      <w:bookmarkEnd w:id="66"/>
      <w:bookmarkEnd w:id="67"/>
      <w:bookmarkEnd w:id="68"/>
      <w:bookmarkEnd w:id="69"/>
      <w:bookmarkEnd w:id="70"/>
      <w:bookmarkEnd w:id="71"/>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Style w:val="12"/>
          <w:rFonts w:hint="eastAsia" w:ascii="仿宋" w:hAnsi="仿宋" w:eastAsia="仿宋" w:cs="仿宋"/>
          <w:b w:val="0"/>
          <w:bCs w:val="0"/>
          <w:color w:val="000000"/>
          <w:sz w:val="21"/>
          <w:szCs w:val="21"/>
          <w:shd w:val="clear" w:color="auto" w:fill="FFFFFF"/>
        </w:rPr>
      </w:pPr>
      <w:r>
        <w:rPr>
          <w:rStyle w:val="12"/>
          <w:rFonts w:hint="eastAsia" w:ascii="仿宋" w:hAnsi="仿宋" w:eastAsia="仿宋" w:cs="仿宋"/>
          <w:b w:val="0"/>
          <w:bCs w:val="0"/>
          <w:color w:val="000000"/>
          <w:sz w:val="21"/>
          <w:szCs w:val="21"/>
          <w:shd w:val="clear" w:color="auto" w:fill="FFFFFF"/>
        </w:rPr>
        <w:t>答：学生通过课程学习所获得的能力。</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72" w:name="_Toc24920"/>
      <w:bookmarkStart w:id="73" w:name="_Toc9286"/>
      <w:bookmarkStart w:id="74" w:name="_Toc18728"/>
      <w:bookmarkStart w:id="75" w:name="_Toc2566"/>
      <w:bookmarkStart w:id="76" w:name="_Toc22988"/>
      <w:bookmarkStart w:id="77" w:name="_Toc22635"/>
      <w:bookmarkStart w:id="78" w:name="_Toc24194"/>
      <w:bookmarkStart w:id="79" w:name="_Toc1941"/>
      <w:bookmarkStart w:id="80" w:name="_Toc27013"/>
      <w:r>
        <w:rPr>
          <w:rFonts w:hint="eastAsia"/>
          <w:sz w:val="21"/>
          <w:szCs w:val="21"/>
        </w:rPr>
        <w:t>8.多元化课程考核方法有哪些？</w:t>
      </w:r>
      <w:bookmarkEnd w:id="72"/>
      <w:bookmarkEnd w:id="73"/>
      <w:bookmarkEnd w:id="74"/>
      <w:bookmarkEnd w:id="75"/>
      <w:bookmarkEnd w:id="76"/>
      <w:bookmarkEnd w:id="77"/>
      <w:bookmarkEnd w:id="78"/>
      <w:bookmarkEnd w:id="79"/>
      <w:bookmarkEnd w:id="80"/>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Style w:val="12"/>
          <w:rFonts w:hint="eastAsia" w:ascii="仿宋" w:hAnsi="仿宋" w:eastAsia="仿宋" w:cs="仿宋"/>
          <w:color w:val="000000"/>
          <w:sz w:val="21"/>
          <w:szCs w:val="21"/>
          <w:shd w:val="clear" w:color="auto" w:fill="FFFFFF"/>
        </w:rPr>
      </w:pPr>
      <w:bookmarkStart w:id="81" w:name="_Toc10835"/>
      <w:bookmarkStart w:id="82" w:name="_Toc22228"/>
      <w:bookmarkStart w:id="83" w:name="_Toc20495"/>
      <w:bookmarkStart w:id="84" w:name="_Toc17964"/>
      <w:bookmarkStart w:id="85" w:name="_Toc24333"/>
      <w:r>
        <w:rPr>
          <w:rStyle w:val="12"/>
          <w:rFonts w:hint="eastAsia" w:ascii="仿宋" w:hAnsi="仿宋" w:eastAsia="仿宋" w:cs="仿宋"/>
          <w:b w:val="0"/>
          <w:bCs w:val="0"/>
          <w:color w:val="000000"/>
          <w:sz w:val="21"/>
          <w:szCs w:val="21"/>
          <w:shd w:val="clear" w:color="auto" w:fill="FFFFFF"/>
        </w:rPr>
        <w:t>答：(1)课程考试等</w:t>
      </w:r>
      <w:r>
        <w:rPr>
          <w:rStyle w:val="12"/>
          <w:rFonts w:hint="eastAsia" w:ascii="仿宋" w:hAnsi="仿宋" w:eastAsia="仿宋" w:cs="仿宋"/>
          <w:color w:val="000000"/>
          <w:sz w:val="21"/>
          <w:szCs w:val="21"/>
          <w:shd w:val="clear" w:color="auto" w:fill="FFFFFF"/>
        </w:rPr>
        <w:t>结果性评价方法</w:t>
      </w:r>
      <w:r>
        <w:rPr>
          <w:rStyle w:val="12"/>
          <w:rFonts w:hint="eastAsia" w:ascii="仿宋" w:hAnsi="仿宋" w:eastAsia="仿宋" w:cs="仿宋"/>
          <w:b w:val="0"/>
          <w:bCs w:val="0"/>
          <w:color w:val="000000"/>
          <w:sz w:val="21"/>
          <w:szCs w:val="21"/>
          <w:shd w:val="clear" w:color="auto" w:fill="FFFFFF"/>
        </w:rPr>
        <w:t>；(2)课堂表现测评、作业检测、单元测试、期中考核等</w:t>
      </w:r>
      <w:r>
        <w:rPr>
          <w:rStyle w:val="12"/>
          <w:rFonts w:hint="eastAsia" w:ascii="仿宋" w:hAnsi="仿宋" w:eastAsia="仿宋" w:cs="仿宋"/>
          <w:b/>
          <w:bCs/>
          <w:color w:val="000000"/>
          <w:sz w:val="21"/>
          <w:szCs w:val="21"/>
          <w:shd w:val="clear" w:color="auto" w:fill="FFFFFF"/>
        </w:rPr>
        <w:t>过程性评价方法</w:t>
      </w:r>
      <w:r>
        <w:rPr>
          <w:rStyle w:val="12"/>
          <w:rFonts w:hint="eastAsia" w:ascii="仿宋" w:hAnsi="仿宋" w:eastAsia="仿宋" w:cs="仿宋"/>
          <w:b w:val="0"/>
          <w:bCs w:val="0"/>
          <w:color w:val="000000"/>
          <w:sz w:val="21"/>
          <w:szCs w:val="21"/>
          <w:shd w:val="clear" w:color="auto" w:fill="FFFFFF"/>
        </w:rPr>
        <w:t>；(3)技能考核、案例分析、设计展示、课程论文、专题报告、实验实训、学生成长档案袋等</w:t>
      </w:r>
      <w:r>
        <w:rPr>
          <w:rStyle w:val="12"/>
          <w:rFonts w:hint="eastAsia" w:ascii="仿宋" w:hAnsi="仿宋" w:eastAsia="仿宋" w:cs="仿宋"/>
          <w:color w:val="000000"/>
          <w:sz w:val="21"/>
          <w:szCs w:val="21"/>
          <w:shd w:val="clear" w:color="auto" w:fill="FFFFFF"/>
        </w:rPr>
        <w:t>表现性评价方法</w:t>
      </w:r>
      <w:r>
        <w:rPr>
          <w:rStyle w:val="12"/>
          <w:rFonts w:hint="eastAsia" w:ascii="仿宋" w:hAnsi="仿宋" w:eastAsia="仿宋" w:cs="仿宋"/>
          <w:b w:val="0"/>
          <w:bCs w:val="0"/>
          <w:color w:val="000000"/>
          <w:sz w:val="21"/>
          <w:szCs w:val="21"/>
          <w:shd w:val="clear" w:color="auto" w:fill="FFFFFF"/>
        </w:rPr>
        <w:t>。</w:t>
      </w:r>
      <w:bookmarkEnd w:id="81"/>
      <w:bookmarkEnd w:id="82"/>
      <w:bookmarkEnd w:id="83"/>
      <w:bookmarkEnd w:id="84"/>
      <w:bookmarkEnd w:id="85"/>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86" w:name="_Toc27073"/>
      <w:bookmarkStart w:id="87" w:name="_Toc3651"/>
      <w:bookmarkStart w:id="88" w:name="_Toc24412"/>
      <w:bookmarkStart w:id="89" w:name="_Toc9632"/>
      <w:bookmarkStart w:id="90" w:name="_Toc635"/>
      <w:bookmarkStart w:id="91" w:name="_Toc27105"/>
      <w:bookmarkStart w:id="92" w:name="_Toc4915"/>
      <w:bookmarkStart w:id="93" w:name="_Toc28022"/>
      <w:bookmarkStart w:id="94" w:name="_Toc4382"/>
      <w:r>
        <w:rPr>
          <w:rFonts w:hint="eastAsia"/>
          <w:sz w:val="21"/>
          <w:szCs w:val="21"/>
        </w:rPr>
        <w:t>9.什么是课程教学大纲中的“三个支撑”？</w:t>
      </w:r>
      <w:bookmarkEnd w:id="86"/>
      <w:bookmarkEnd w:id="87"/>
      <w:bookmarkEnd w:id="88"/>
      <w:bookmarkEnd w:id="89"/>
      <w:bookmarkEnd w:id="90"/>
      <w:bookmarkEnd w:id="91"/>
      <w:bookmarkEnd w:id="92"/>
      <w:bookmarkEnd w:id="93"/>
      <w:bookmarkEnd w:id="94"/>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Style w:val="12"/>
          <w:rFonts w:hint="eastAsia" w:ascii="仿宋" w:hAnsi="仿宋" w:eastAsia="仿宋" w:cs="仿宋"/>
          <w:b w:val="0"/>
          <w:bCs w:val="0"/>
          <w:color w:val="000000"/>
          <w:sz w:val="21"/>
          <w:szCs w:val="21"/>
          <w:shd w:val="clear" w:color="auto" w:fill="FFFFFF"/>
        </w:rPr>
      </w:pPr>
      <w:r>
        <w:rPr>
          <w:rStyle w:val="12"/>
          <w:rFonts w:hint="eastAsia" w:ascii="仿宋" w:hAnsi="仿宋" w:eastAsia="仿宋" w:cs="仿宋"/>
          <w:b w:val="0"/>
          <w:bCs w:val="0"/>
          <w:color w:val="000000"/>
          <w:sz w:val="21"/>
          <w:szCs w:val="21"/>
          <w:shd w:val="clear" w:color="auto" w:fill="FFFFFF"/>
        </w:rPr>
        <w:t>答：教学内容支撑课程目标，教学方法支撑课程目标，考核方式支撑课程目标。</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95" w:name="_Toc25943"/>
      <w:bookmarkStart w:id="96" w:name="_Toc3421"/>
      <w:bookmarkStart w:id="97" w:name="_Toc105"/>
      <w:bookmarkStart w:id="98" w:name="_Toc17195"/>
      <w:bookmarkStart w:id="99" w:name="_Toc4630"/>
      <w:bookmarkStart w:id="100" w:name="_Toc28270"/>
      <w:bookmarkStart w:id="101" w:name="_Toc15797"/>
      <w:bookmarkStart w:id="102" w:name="_Toc9047"/>
      <w:bookmarkStart w:id="103" w:name="_Toc1161"/>
      <w:r>
        <w:rPr>
          <w:rFonts w:hint="eastAsia"/>
          <w:sz w:val="21"/>
          <w:szCs w:val="21"/>
        </w:rPr>
        <w:t>10.什么是“一践行三学会”？</w:t>
      </w:r>
      <w:bookmarkEnd w:id="95"/>
      <w:bookmarkEnd w:id="96"/>
      <w:bookmarkEnd w:id="97"/>
      <w:bookmarkEnd w:id="98"/>
      <w:bookmarkEnd w:id="99"/>
      <w:bookmarkEnd w:id="100"/>
      <w:bookmarkEnd w:id="101"/>
      <w:bookmarkEnd w:id="102"/>
      <w:bookmarkEnd w:id="103"/>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Style w:val="12"/>
          <w:rFonts w:hint="eastAsia" w:ascii="仿宋" w:hAnsi="仿宋" w:eastAsia="仿宋" w:cs="仿宋"/>
          <w:b w:val="0"/>
          <w:bCs w:val="0"/>
          <w:color w:val="000000"/>
          <w:sz w:val="21"/>
          <w:szCs w:val="21"/>
          <w:shd w:val="clear" w:color="auto" w:fill="FFFFFF"/>
        </w:rPr>
      </w:pPr>
      <w:r>
        <w:rPr>
          <w:rStyle w:val="12"/>
          <w:rFonts w:hint="eastAsia" w:ascii="仿宋" w:hAnsi="仿宋" w:eastAsia="仿宋" w:cs="仿宋"/>
          <w:b w:val="0"/>
          <w:bCs w:val="0"/>
          <w:color w:val="000000"/>
          <w:sz w:val="21"/>
          <w:szCs w:val="21"/>
          <w:shd w:val="clear" w:color="auto" w:fill="FFFFFF"/>
        </w:rPr>
        <w:t>答：“一践行三学会”是师范类专业对所培养的合格教师在专业素质方面提出的要求，是对毕业要求的进一步概括。“一践行三学会”指“践行师德，学会教学，学会育人，学会发展”。</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104" w:name="_Toc1732"/>
      <w:bookmarkStart w:id="105" w:name="_Toc15053"/>
      <w:bookmarkStart w:id="106" w:name="_Toc12136"/>
      <w:bookmarkStart w:id="107" w:name="_Toc7677"/>
      <w:bookmarkStart w:id="108" w:name="_Toc6527"/>
      <w:bookmarkStart w:id="109" w:name="_Toc29236"/>
      <w:bookmarkStart w:id="110" w:name="_Toc556"/>
      <w:bookmarkStart w:id="111" w:name="_Toc7724"/>
      <w:bookmarkStart w:id="112" w:name="_Toc20026"/>
      <w:r>
        <w:rPr>
          <w:rFonts w:hint="eastAsia"/>
          <w:sz w:val="21"/>
          <w:szCs w:val="21"/>
        </w:rPr>
        <w:t>11.师范类专业认证的三大任务是什么？</w:t>
      </w:r>
      <w:bookmarkEnd w:id="104"/>
      <w:bookmarkEnd w:id="105"/>
      <w:bookmarkEnd w:id="106"/>
      <w:bookmarkEnd w:id="107"/>
      <w:bookmarkEnd w:id="108"/>
      <w:bookmarkEnd w:id="109"/>
      <w:bookmarkEnd w:id="110"/>
      <w:bookmarkEnd w:id="111"/>
      <w:bookmarkEnd w:id="112"/>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bCs/>
          <w:color w:val="000000"/>
          <w:sz w:val="21"/>
          <w:szCs w:val="21"/>
        </w:rPr>
      </w:pPr>
      <w:r>
        <w:rPr>
          <w:rFonts w:hint="eastAsia" w:ascii="仿宋" w:hAnsi="仿宋" w:eastAsia="仿宋" w:cs="仿宋"/>
          <w:bCs/>
          <w:color w:val="000000"/>
          <w:sz w:val="21"/>
          <w:szCs w:val="21"/>
          <w:shd w:val="clear" w:color="auto" w:fill="FFFFFF"/>
        </w:rPr>
        <w:t>答：师范类专业认证的任务是“以评促建、以评促改、以评促强”。</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bCs/>
          <w:color w:val="000000"/>
          <w:sz w:val="21"/>
          <w:szCs w:val="21"/>
        </w:rPr>
      </w:pPr>
      <w:r>
        <w:rPr>
          <w:rFonts w:hint="eastAsia" w:ascii="仿宋" w:hAnsi="仿宋" w:eastAsia="仿宋" w:cs="仿宋"/>
          <w:bCs/>
          <w:color w:val="000000"/>
          <w:sz w:val="21"/>
          <w:szCs w:val="21"/>
          <w:shd w:val="clear" w:color="auto" w:fill="FFFFFF"/>
        </w:rPr>
        <w:t>“以评促建”，旨在通过“兜底”监测，督促高校加大师范类专业建设投入，保证师范类专业办学基本条件达到国家基本要求；</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bCs/>
          <w:color w:val="000000"/>
          <w:sz w:val="21"/>
          <w:szCs w:val="21"/>
        </w:rPr>
      </w:pPr>
      <w:r>
        <w:rPr>
          <w:rFonts w:hint="eastAsia" w:ascii="仿宋" w:hAnsi="仿宋" w:eastAsia="仿宋" w:cs="仿宋"/>
          <w:bCs/>
          <w:color w:val="000000"/>
          <w:sz w:val="21"/>
          <w:szCs w:val="21"/>
          <w:shd w:val="clear" w:color="auto" w:fill="FFFFFF"/>
        </w:rPr>
        <w:t>“以评促改”，旨在通过“合格”认证，推动高校深化师范类专业教学改革，尤其是培养模式和实践教学改革，保证师范类专业教学质量达到国家合格标准要求；</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bCs/>
          <w:color w:val="000000"/>
          <w:sz w:val="21"/>
          <w:szCs w:val="21"/>
        </w:rPr>
      </w:pPr>
      <w:r>
        <w:rPr>
          <w:rFonts w:hint="eastAsia" w:ascii="仿宋" w:hAnsi="仿宋" w:eastAsia="仿宋" w:cs="仿宋"/>
          <w:bCs/>
          <w:color w:val="000000"/>
          <w:sz w:val="21"/>
          <w:szCs w:val="21"/>
          <w:shd w:val="clear" w:color="auto" w:fill="FFFFFF"/>
        </w:rPr>
        <w:t>“以评促强”，旨在通过“卓越”认证，引导师范类专业做精做强，保证师范类专业教学质量达到国家卓越标准要求，形成基于产出的持续改进质量保障机制和追求卓越的质量文化，不断提高师范人才培养质量和国际竞争力。</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113" w:name="_Toc4004"/>
      <w:bookmarkStart w:id="114" w:name="_Toc20373"/>
      <w:bookmarkStart w:id="115" w:name="_Toc1152"/>
      <w:bookmarkStart w:id="116" w:name="_Toc12093"/>
      <w:bookmarkStart w:id="117" w:name="_Toc5481"/>
      <w:bookmarkStart w:id="118" w:name="_Toc2540"/>
      <w:bookmarkStart w:id="119" w:name="_Toc23007"/>
      <w:bookmarkStart w:id="120" w:name="_Toc28487"/>
      <w:bookmarkStart w:id="121" w:name="_Toc20277"/>
      <w:r>
        <w:rPr>
          <w:rFonts w:hint="eastAsia"/>
          <w:sz w:val="21"/>
          <w:szCs w:val="21"/>
        </w:rPr>
        <w:t>12.师范类专业认证的类型和层级是怎样的？</w:t>
      </w:r>
      <w:bookmarkEnd w:id="113"/>
      <w:bookmarkEnd w:id="114"/>
      <w:bookmarkEnd w:id="115"/>
      <w:bookmarkEnd w:id="116"/>
      <w:bookmarkEnd w:id="117"/>
      <w:bookmarkEnd w:id="118"/>
      <w:bookmarkEnd w:id="119"/>
      <w:bookmarkEnd w:id="120"/>
      <w:bookmarkEnd w:id="121"/>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bCs/>
          <w:color w:val="000000"/>
          <w:sz w:val="21"/>
          <w:szCs w:val="21"/>
        </w:rPr>
      </w:pPr>
      <w:r>
        <w:rPr>
          <w:rFonts w:hint="eastAsia" w:ascii="仿宋" w:hAnsi="仿宋" w:eastAsia="仿宋" w:cs="仿宋"/>
          <w:bCs/>
          <w:color w:val="000000"/>
          <w:sz w:val="21"/>
          <w:szCs w:val="21"/>
          <w:shd w:val="clear" w:color="auto" w:fill="FFFFFF"/>
        </w:rPr>
        <w:t>答：师范类专业认证构建了“横向三类覆盖”“纵向三级递进”体系：</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bCs/>
          <w:color w:val="000000"/>
          <w:sz w:val="21"/>
          <w:szCs w:val="21"/>
        </w:rPr>
      </w:pPr>
      <w:r>
        <w:rPr>
          <w:rFonts w:hint="eastAsia" w:ascii="仿宋" w:hAnsi="仿宋" w:eastAsia="仿宋" w:cs="仿宋"/>
          <w:bCs/>
          <w:color w:val="000000"/>
          <w:sz w:val="21"/>
          <w:szCs w:val="21"/>
          <w:shd w:val="clear" w:color="auto" w:fill="FFFFFF"/>
        </w:rPr>
        <w:t>“横向三类覆盖”指的是三种类型的专业认证：“中学教育专业认证”“小学教育专业认证”和“学前教育专业认证”。</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bCs/>
          <w:color w:val="000000"/>
          <w:sz w:val="21"/>
          <w:szCs w:val="21"/>
        </w:rPr>
      </w:pPr>
      <w:r>
        <w:rPr>
          <w:rFonts w:hint="eastAsia" w:ascii="仿宋" w:hAnsi="仿宋" w:eastAsia="仿宋" w:cs="仿宋"/>
          <w:bCs/>
          <w:color w:val="000000"/>
          <w:sz w:val="21"/>
          <w:szCs w:val="21"/>
          <w:shd w:val="clear" w:color="auto" w:fill="FFFFFF"/>
        </w:rPr>
        <w:t>“纵向三级递进”指的是各类专业的三个认证层级：第一级定位于师范类专业办学基本要求监测。第二级定位于师范类专业教学质量合格标准认证。第三级定位于师范类专业教学质量卓越标准认证。</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bCs/>
          <w:color w:val="000000"/>
          <w:sz w:val="21"/>
          <w:szCs w:val="21"/>
        </w:rPr>
      </w:pPr>
      <w:r>
        <w:rPr>
          <w:rFonts w:hint="eastAsia" w:ascii="仿宋" w:hAnsi="仿宋" w:eastAsia="仿宋" w:cs="仿宋"/>
          <w:bCs/>
          <w:color w:val="000000"/>
          <w:sz w:val="21"/>
          <w:szCs w:val="21"/>
          <w:shd w:val="clear" w:color="auto" w:fill="FFFFFF"/>
        </w:rPr>
        <w:t>第一级认证达标，才能申请第二级认证；通过第二认证，才可以申请第三级认证。</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122" w:name="_Toc29669"/>
      <w:bookmarkStart w:id="123" w:name="_Toc373"/>
      <w:bookmarkStart w:id="124" w:name="_Toc19700"/>
      <w:bookmarkStart w:id="125" w:name="_Toc28895"/>
      <w:bookmarkStart w:id="126" w:name="_Toc12113"/>
      <w:bookmarkStart w:id="127" w:name="_Toc7518"/>
      <w:bookmarkStart w:id="128" w:name="_Toc29660"/>
      <w:bookmarkStart w:id="129" w:name="_Toc21600"/>
      <w:bookmarkStart w:id="130" w:name="_Toc31058"/>
      <w:r>
        <w:rPr>
          <w:rFonts w:hint="eastAsia"/>
          <w:sz w:val="21"/>
          <w:szCs w:val="21"/>
        </w:rPr>
        <w:t>13.师范类专业认证的基本程序有哪些？</w:t>
      </w:r>
      <w:bookmarkEnd w:id="122"/>
      <w:bookmarkEnd w:id="123"/>
      <w:bookmarkEnd w:id="124"/>
      <w:bookmarkEnd w:id="125"/>
      <w:bookmarkEnd w:id="126"/>
      <w:bookmarkEnd w:id="127"/>
      <w:bookmarkEnd w:id="128"/>
      <w:bookmarkEnd w:id="129"/>
      <w:bookmarkEnd w:id="130"/>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bCs/>
          <w:color w:val="000000"/>
          <w:sz w:val="21"/>
          <w:szCs w:val="21"/>
        </w:rPr>
      </w:pPr>
      <w:r>
        <w:rPr>
          <w:rFonts w:hint="eastAsia" w:ascii="仿宋" w:hAnsi="仿宋" w:eastAsia="仿宋" w:cs="仿宋"/>
          <w:bCs/>
          <w:color w:val="000000"/>
          <w:sz w:val="21"/>
          <w:szCs w:val="21"/>
          <w:shd w:val="clear" w:color="auto" w:fill="FFFFFF"/>
        </w:rPr>
        <w:t>答：师范类专业认证根据第一、二、三级不同的功能定位和组织实施方式，设置了相应的认证工作程序。</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bCs/>
          <w:color w:val="000000"/>
          <w:sz w:val="21"/>
          <w:szCs w:val="21"/>
        </w:rPr>
      </w:pPr>
      <w:r>
        <w:rPr>
          <w:rFonts w:hint="eastAsia" w:ascii="仿宋" w:hAnsi="仿宋" w:eastAsia="仿宋" w:cs="仿宋"/>
          <w:bCs/>
          <w:color w:val="000000"/>
          <w:sz w:val="21"/>
          <w:szCs w:val="21"/>
          <w:shd w:val="clear" w:color="auto" w:fill="FFFFFF"/>
        </w:rPr>
        <w:t>第一级采取网络平台数据采集方式，对师范类专业办学基本信息进行常态化监测。</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bCs/>
          <w:color w:val="000000"/>
          <w:sz w:val="21"/>
          <w:szCs w:val="21"/>
        </w:rPr>
      </w:pPr>
      <w:r>
        <w:rPr>
          <w:rFonts w:hint="eastAsia" w:ascii="仿宋" w:hAnsi="仿宋" w:eastAsia="仿宋" w:cs="仿宋"/>
          <w:bCs/>
          <w:color w:val="000000"/>
          <w:sz w:val="21"/>
          <w:szCs w:val="21"/>
          <w:shd w:val="clear" w:color="auto" w:fill="FFFFFF"/>
        </w:rPr>
        <w:t>第二、三级采取专家进校考查方式，对师范类专业教学质量状况进行周期性认证，认证程序包括申请与受理→专业自评→材料审核→现场考查→结论审议→结论审定→整改提高等7个阶段。</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131" w:name="_Toc12867"/>
      <w:bookmarkStart w:id="132" w:name="_Toc17083"/>
      <w:bookmarkStart w:id="133" w:name="_Toc16784"/>
      <w:bookmarkStart w:id="134" w:name="_Toc14660"/>
      <w:bookmarkStart w:id="135" w:name="_Toc11827"/>
      <w:bookmarkStart w:id="136" w:name="_Toc4678"/>
      <w:bookmarkStart w:id="137" w:name="_Toc22354"/>
      <w:bookmarkStart w:id="138" w:name="_Toc16042"/>
      <w:bookmarkStart w:id="139" w:name="_Toc11505"/>
      <w:r>
        <w:rPr>
          <w:rFonts w:hint="eastAsia"/>
          <w:sz w:val="21"/>
          <w:szCs w:val="21"/>
        </w:rPr>
        <w:t>14.师范类专业认证专家现场考查的方式？</w:t>
      </w:r>
      <w:bookmarkEnd w:id="131"/>
      <w:bookmarkEnd w:id="132"/>
      <w:bookmarkEnd w:id="133"/>
      <w:bookmarkEnd w:id="134"/>
      <w:bookmarkEnd w:id="135"/>
      <w:bookmarkEnd w:id="136"/>
      <w:bookmarkEnd w:id="137"/>
      <w:bookmarkEnd w:id="138"/>
      <w:bookmarkEnd w:id="139"/>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答：师范类专业认证考查方式：专家组在审阅专业《自评报告》和《数据分析报告》等认证材料基础上，通过深度访谈、听课看课、考查走访、查阅文卷、集体评议等方式，对专业达成认证标准情况做出评判，给出考查结论建议，并向高校反馈现场意见。</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140" w:name="_Toc32577"/>
      <w:bookmarkStart w:id="141" w:name="_Toc5438"/>
      <w:bookmarkStart w:id="142" w:name="_Toc7959"/>
      <w:bookmarkStart w:id="143" w:name="_Toc25631"/>
      <w:bookmarkStart w:id="144" w:name="_Toc11872"/>
      <w:bookmarkStart w:id="145" w:name="_Toc4169"/>
      <w:bookmarkStart w:id="146" w:name="_Toc12879"/>
      <w:bookmarkStart w:id="147" w:name="_Toc29892"/>
      <w:bookmarkStart w:id="148" w:name="_Toc7360"/>
      <w:r>
        <w:rPr>
          <w:rFonts w:hint="eastAsia"/>
          <w:sz w:val="21"/>
          <w:szCs w:val="21"/>
        </w:rPr>
        <w:t>15.师范类专业第二级认证考查具体包括哪些指标？</w:t>
      </w:r>
      <w:bookmarkEnd w:id="140"/>
      <w:bookmarkEnd w:id="141"/>
      <w:bookmarkEnd w:id="142"/>
      <w:bookmarkEnd w:id="143"/>
      <w:bookmarkEnd w:id="144"/>
      <w:bookmarkEnd w:id="145"/>
      <w:bookmarkEnd w:id="146"/>
      <w:bookmarkEnd w:id="147"/>
      <w:bookmarkEnd w:id="148"/>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left"/>
        <w:textAlignment w:val="auto"/>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答：师范类专业二级认证标准是国家对师范类专业教学质量的合格要求，包括</w:t>
      </w:r>
      <w:r>
        <w:rPr>
          <w:rFonts w:hint="eastAsia" w:ascii="仿宋" w:hAnsi="仿宋" w:eastAsia="仿宋" w:cs="仿宋"/>
          <w:b/>
          <w:bCs/>
          <w:color w:val="000000"/>
          <w:sz w:val="21"/>
          <w:szCs w:val="21"/>
          <w:shd w:val="clear" w:color="auto" w:fill="FFFFFF"/>
        </w:rPr>
        <w:t>“培养目标”“毕业要求”“课程与教学”“合作与实践”“师资队伍”“支持条件”“质量保障”“学生发展”</w:t>
      </w:r>
      <w:r>
        <w:rPr>
          <w:rFonts w:hint="eastAsia" w:ascii="仿宋" w:hAnsi="仿宋" w:eastAsia="仿宋" w:cs="仿宋"/>
          <w:color w:val="000000"/>
          <w:sz w:val="21"/>
          <w:szCs w:val="21"/>
          <w:shd w:val="clear" w:color="auto" w:fill="FFFFFF"/>
        </w:rPr>
        <w:t>等8个一级指标和39个二级指标。</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left="0" w:leftChars="0" w:firstLine="0" w:firstLineChars="0"/>
        <w:jc w:val="left"/>
        <w:textAlignment w:val="auto"/>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drawing>
          <wp:inline distT="0" distB="0" distL="114300" distR="114300">
            <wp:extent cx="4308475" cy="3323590"/>
            <wp:effectExtent l="0" t="0" r="15875" b="10160"/>
            <wp:docPr id="1" name="图片 43" descr="16684154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3" descr="1668415471(1)"/>
                    <pic:cNvPicPr>
                      <a:picLocks noChangeAspect="1"/>
                    </pic:cNvPicPr>
                  </pic:nvPicPr>
                  <pic:blipFill>
                    <a:blip r:embed="rId5"/>
                    <a:stretch>
                      <a:fillRect/>
                    </a:stretch>
                  </pic:blipFill>
                  <pic:spPr>
                    <a:xfrm>
                      <a:off x="0" y="0"/>
                      <a:ext cx="4308475" cy="3323590"/>
                    </a:xfrm>
                    <a:prstGeom prst="rect">
                      <a:avLst/>
                    </a:prstGeom>
                    <a:noFill/>
                    <a:ln>
                      <a:noFill/>
                    </a:ln>
                  </pic:spPr>
                </pic:pic>
              </a:graphicData>
            </a:graphic>
          </wp:inline>
        </w:drawing>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149" w:name="_Toc31171"/>
      <w:bookmarkStart w:id="150" w:name="_Toc10979"/>
      <w:bookmarkStart w:id="151" w:name="_Toc9678"/>
      <w:bookmarkStart w:id="152" w:name="_Toc26636"/>
      <w:bookmarkStart w:id="153" w:name="_Toc31178"/>
      <w:bookmarkStart w:id="154" w:name="_Toc19907"/>
      <w:bookmarkStart w:id="155" w:name="_Toc5799"/>
      <w:bookmarkStart w:id="156" w:name="_Toc12281"/>
      <w:bookmarkStart w:id="157" w:name="_Toc8569"/>
      <w:r>
        <w:rPr>
          <w:rFonts w:hint="eastAsia"/>
          <w:sz w:val="21"/>
          <w:szCs w:val="21"/>
        </w:rPr>
        <w:t>16.认证重点考查的“五个度”具体指什么？</w:t>
      </w:r>
      <w:bookmarkEnd w:id="149"/>
      <w:bookmarkEnd w:id="150"/>
      <w:bookmarkEnd w:id="151"/>
      <w:bookmarkEnd w:id="152"/>
      <w:bookmarkEnd w:id="153"/>
      <w:bookmarkEnd w:id="154"/>
      <w:bookmarkEnd w:id="155"/>
      <w:bookmarkEnd w:id="156"/>
      <w:bookmarkEnd w:id="157"/>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答：（1）培养效果对培养目标达成度</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     （2）专业定位对社会需求适应度</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     （3）师资及教学资源对人才培养支撑度</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     （4）人才培养质量保障体系运行有效度</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     （5）学生和用人单位对人才培养满意度</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158" w:name="_Toc25976"/>
      <w:bookmarkStart w:id="159" w:name="_Toc7561"/>
      <w:bookmarkStart w:id="160" w:name="_Toc8195"/>
      <w:bookmarkStart w:id="161" w:name="_Toc6285"/>
      <w:bookmarkStart w:id="162" w:name="_Toc14945"/>
      <w:bookmarkStart w:id="163" w:name="_Toc6145"/>
      <w:bookmarkStart w:id="164" w:name="_Toc9396"/>
      <w:bookmarkStart w:id="165" w:name="_Toc28116"/>
      <w:bookmarkStart w:id="166" w:name="_Toc26987"/>
      <w:r>
        <w:rPr>
          <w:rFonts w:hint="eastAsia"/>
          <w:sz w:val="21"/>
          <w:szCs w:val="21"/>
        </w:rPr>
        <w:t>17.什么是“OBE”教育模式？</w:t>
      </w:r>
      <w:bookmarkEnd w:id="158"/>
      <w:bookmarkEnd w:id="159"/>
      <w:bookmarkEnd w:id="160"/>
      <w:bookmarkEnd w:id="161"/>
      <w:bookmarkEnd w:id="162"/>
      <w:bookmarkEnd w:id="163"/>
      <w:bookmarkEnd w:id="164"/>
      <w:bookmarkEnd w:id="165"/>
      <w:bookmarkEnd w:id="166"/>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答：OBE，是Outcomes-based</w:t>
      </w:r>
      <w:r>
        <w:rPr>
          <w:rFonts w:hint="eastAsia" w:ascii="仿宋" w:hAnsi="仿宋" w:eastAsia="仿宋" w:cs="仿宋"/>
          <w:color w:val="000000"/>
          <w:sz w:val="21"/>
          <w:szCs w:val="21"/>
          <w:shd w:val="clear" w:color="auto" w:fill="FFFFFF"/>
          <w:lang w:val="en-US" w:eastAsia="zh-CN"/>
        </w:rPr>
        <w:t xml:space="preserve"> </w:t>
      </w:r>
      <w:r>
        <w:rPr>
          <w:rFonts w:hint="eastAsia" w:ascii="仿宋" w:hAnsi="仿宋" w:eastAsia="仿宋" w:cs="仿宋"/>
          <w:color w:val="000000"/>
          <w:sz w:val="21"/>
          <w:szCs w:val="21"/>
          <w:shd w:val="clear" w:color="auto" w:fill="FFFFFF"/>
        </w:rPr>
        <w:t>Education的缩写，即基于学习产出的教育模式。教育者必须对学生毕业时应达到的能力及其水平有清楚的构想，然后寻求设计适宜的教育结构来保证学生达到这些预期目标。学生产出而非教科书或教师经验成为驱动教育系统运作的动力，这显然同传统上内容驱动和重视投入的教育形成了鲜明对比，OBE教育模式可被认为是一种教育范式的革新。</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本次师范类专业认证，OBE是专业人才培养体系设定的原则性理念，即“产出导向的人才培养体系”，认证关注点可以概括为“三个三”。</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167" w:name="_Toc13578"/>
      <w:bookmarkStart w:id="168" w:name="_Toc225"/>
      <w:bookmarkStart w:id="169" w:name="_Toc20938"/>
      <w:bookmarkStart w:id="170" w:name="_Toc4706"/>
      <w:bookmarkStart w:id="171" w:name="_Toc31625"/>
      <w:bookmarkStart w:id="172" w:name="_Toc21887"/>
      <w:bookmarkStart w:id="173" w:name="_Toc10126"/>
      <w:bookmarkStart w:id="174" w:name="_Toc32244"/>
      <w:bookmarkStart w:id="175" w:name="_Toc20888"/>
      <w:r>
        <w:rPr>
          <w:rFonts w:hint="eastAsia"/>
          <w:sz w:val="21"/>
          <w:szCs w:val="21"/>
        </w:rPr>
        <w:t>18.“产出导向”中的“三个三”指的是什么？</w:t>
      </w:r>
      <w:bookmarkEnd w:id="167"/>
      <w:bookmarkEnd w:id="168"/>
      <w:bookmarkEnd w:id="169"/>
      <w:bookmarkEnd w:id="170"/>
      <w:bookmarkEnd w:id="171"/>
      <w:bookmarkEnd w:id="172"/>
      <w:bookmarkEnd w:id="173"/>
      <w:bookmarkEnd w:id="174"/>
      <w:bookmarkEnd w:id="175"/>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答： “三个三”指的是： “三个产出” 、“三个评价”和“三个支撑”。</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176" w:name="_Toc11227"/>
      <w:bookmarkStart w:id="177" w:name="_Toc19473"/>
      <w:bookmarkStart w:id="178" w:name="_Toc3998"/>
      <w:bookmarkStart w:id="179" w:name="_Toc1314"/>
      <w:r>
        <w:rPr>
          <w:rFonts w:hint="eastAsia"/>
          <w:sz w:val="21"/>
          <w:szCs w:val="21"/>
          <w:lang w:val="en-US" w:eastAsia="zh-CN"/>
        </w:rPr>
        <w:t>19.</w:t>
      </w:r>
      <w:r>
        <w:rPr>
          <w:rFonts w:hint="eastAsia"/>
          <w:sz w:val="21"/>
          <w:szCs w:val="21"/>
        </w:rPr>
        <w:t>师范类专业应怎样树立“产出导向”的人才培养观？</w:t>
      </w:r>
      <w:bookmarkEnd w:id="176"/>
      <w:bookmarkEnd w:id="177"/>
      <w:bookmarkEnd w:id="178"/>
      <w:bookmarkEnd w:id="179"/>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sz w:val="21"/>
          <w:szCs w:val="21"/>
        </w:rPr>
        <w:drawing>
          <wp:anchor distT="0" distB="0" distL="114300" distR="114300" simplePos="0" relativeHeight="251660288" behindDoc="0" locked="0" layoutInCell="1" allowOverlap="1">
            <wp:simplePos x="0" y="0"/>
            <wp:positionH relativeFrom="column">
              <wp:posOffset>29210</wp:posOffset>
            </wp:positionH>
            <wp:positionV relativeFrom="paragraph">
              <wp:posOffset>280035</wp:posOffset>
            </wp:positionV>
            <wp:extent cx="4079875" cy="1861820"/>
            <wp:effectExtent l="0" t="0" r="15875" b="5080"/>
            <wp:wrapTopAndBottom/>
            <wp:docPr id="3" name="图片 42" descr="1668415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2" descr="1668415283(1)"/>
                    <pic:cNvPicPr>
                      <a:picLocks noChangeAspect="1"/>
                    </pic:cNvPicPr>
                  </pic:nvPicPr>
                  <pic:blipFill>
                    <a:blip r:embed="rId6"/>
                    <a:stretch>
                      <a:fillRect/>
                    </a:stretch>
                  </pic:blipFill>
                  <pic:spPr>
                    <a:xfrm>
                      <a:off x="0" y="0"/>
                      <a:ext cx="4079875" cy="1861820"/>
                    </a:xfrm>
                    <a:prstGeom prst="rect">
                      <a:avLst/>
                    </a:prstGeom>
                    <a:noFill/>
                    <a:ln>
                      <a:noFill/>
                    </a:ln>
                  </pic:spPr>
                </pic:pic>
              </a:graphicData>
            </a:graphic>
          </wp:anchor>
        </w:drawing>
      </w:r>
      <w:r>
        <w:rPr>
          <w:rFonts w:hint="eastAsia" w:ascii="仿宋" w:hAnsi="仿宋" w:eastAsia="仿宋" w:cs="仿宋"/>
          <w:color w:val="000000"/>
          <w:sz w:val="21"/>
          <w:szCs w:val="21"/>
          <w:shd w:val="clear" w:color="auto" w:fill="FFFFFF"/>
        </w:rPr>
        <w:t>答：师范专业应该做好“六个对接”：</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“反向设计”人才培养方案：</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bookmarkStart w:id="180" w:name="_Toc8542"/>
      <w:bookmarkStart w:id="181" w:name="_Toc1503"/>
      <w:bookmarkStart w:id="182" w:name="_Toc14563"/>
      <w:bookmarkStart w:id="183" w:name="_Toc16474"/>
      <w:r>
        <w:rPr>
          <w:rFonts w:hint="eastAsia" w:ascii="仿宋" w:hAnsi="仿宋" w:eastAsia="仿宋" w:cs="仿宋"/>
          <w:color w:val="000000"/>
          <w:sz w:val="21"/>
          <w:szCs w:val="21"/>
          <w:shd w:val="clear" w:color="auto" w:fill="FFFFFF"/>
        </w:rPr>
        <w:t>（1）对接基础教育师资需求设计培养目标；</w:t>
      </w:r>
      <w:bookmarkEnd w:id="180"/>
      <w:bookmarkEnd w:id="181"/>
      <w:bookmarkEnd w:id="182"/>
      <w:bookmarkEnd w:id="183"/>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bookmarkStart w:id="184" w:name="_Toc26180"/>
      <w:bookmarkStart w:id="185" w:name="_Toc32151"/>
      <w:bookmarkStart w:id="186" w:name="_Toc8373"/>
      <w:bookmarkStart w:id="187" w:name="_Toc13021"/>
      <w:r>
        <w:rPr>
          <w:rFonts w:hint="eastAsia" w:ascii="仿宋" w:hAnsi="仿宋" w:eastAsia="仿宋" w:cs="仿宋"/>
          <w:color w:val="000000"/>
          <w:sz w:val="21"/>
          <w:szCs w:val="21"/>
          <w:shd w:val="clear" w:color="auto" w:fill="FFFFFF"/>
        </w:rPr>
        <w:t>（2）对接教育教学岗位需求设计毕业要求；</w:t>
      </w:r>
      <w:bookmarkEnd w:id="184"/>
      <w:bookmarkEnd w:id="185"/>
      <w:bookmarkEnd w:id="186"/>
      <w:bookmarkEnd w:id="187"/>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bookmarkStart w:id="188" w:name="_Toc26720"/>
      <w:bookmarkStart w:id="189" w:name="_Toc13187"/>
      <w:bookmarkStart w:id="190" w:name="_Toc22520"/>
      <w:bookmarkStart w:id="191" w:name="_Toc4221"/>
      <w:r>
        <w:rPr>
          <w:rFonts w:hint="eastAsia" w:ascii="仿宋" w:hAnsi="仿宋" w:eastAsia="仿宋" w:cs="仿宋"/>
          <w:color w:val="000000"/>
          <w:sz w:val="21"/>
          <w:szCs w:val="21"/>
          <w:shd w:val="clear" w:color="auto" w:fill="FFFFFF"/>
        </w:rPr>
        <w:t>（3）对接毕业要求设计课程体系与教学环节。</w:t>
      </w:r>
      <w:bookmarkEnd w:id="188"/>
      <w:bookmarkEnd w:id="189"/>
      <w:bookmarkEnd w:id="190"/>
      <w:bookmarkEnd w:id="191"/>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“正向施工”落实和评估培养效果：</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bookmarkStart w:id="192" w:name="_Toc11340"/>
      <w:bookmarkStart w:id="193" w:name="_Toc1028"/>
      <w:bookmarkStart w:id="194" w:name="_Toc26951"/>
      <w:bookmarkStart w:id="195" w:name="_Toc4853"/>
      <w:r>
        <w:rPr>
          <w:rFonts w:hint="eastAsia" w:ascii="仿宋" w:hAnsi="仿宋" w:eastAsia="仿宋" w:cs="仿宋"/>
          <w:color w:val="000000"/>
          <w:sz w:val="21"/>
          <w:szCs w:val="21"/>
          <w:shd w:val="clear" w:color="auto" w:fill="FFFFFF"/>
        </w:rPr>
        <w:t>（4）对接课程目标“产出”应知应会；</w:t>
      </w:r>
      <w:bookmarkEnd w:id="192"/>
      <w:bookmarkEnd w:id="193"/>
      <w:bookmarkEnd w:id="194"/>
      <w:bookmarkEnd w:id="195"/>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bookmarkStart w:id="196" w:name="_Toc19001"/>
      <w:bookmarkStart w:id="197" w:name="_Toc13078"/>
      <w:bookmarkStart w:id="198" w:name="_Toc32638"/>
      <w:bookmarkStart w:id="199" w:name="_Toc15755"/>
      <w:r>
        <w:rPr>
          <w:rFonts w:hint="eastAsia" w:ascii="仿宋" w:hAnsi="仿宋" w:eastAsia="仿宋" w:cs="仿宋"/>
          <w:color w:val="000000"/>
          <w:sz w:val="21"/>
          <w:szCs w:val="21"/>
          <w:shd w:val="clear" w:color="auto" w:fill="FFFFFF"/>
        </w:rPr>
        <w:t>（5）对接毕业要求“产出”学习成果；</w:t>
      </w:r>
      <w:bookmarkEnd w:id="196"/>
      <w:bookmarkEnd w:id="197"/>
      <w:bookmarkEnd w:id="198"/>
      <w:bookmarkEnd w:id="199"/>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bookmarkStart w:id="200" w:name="_Toc26458"/>
      <w:bookmarkStart w:id="201" w:name="_Toc28449"/>
      <w:bookmarkStart w:id="202" w:name="_Toc24517"/>
      <w:bookmarkStart w:id="203" w:name="_Toc11717"/>
      <w:r>
        <w:rPr>
          <w:rFonts w:hint="eastAsia" w:ascii="仿宋" w:hAnsi="仿宋" w:eastAsia="仿宋" w:cs="仿宋"/>
          <w:color w:val="000000"/>
          <w:sz w:val="21"/>
          <w:szCs w:val="21"/>
          <w:shd w:val="clear" w:color="auto" w:fill="FFFFFF"/>
        </w:rPr>
        <w:t>（6）对接培养目标“产出”师范人才。</w:t>
      </w:r>
      <w:bookmarkEnd w:id="200"/>
      <w:bookmarkEnd w:id="201"/>
      <w:bookmarkEnd w:id="202"/>
      <w:bookmarkEnd w:id="203"/>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429" w:leftChars="104" w:hanging="211" w:hangingChars="100"/>
        <w:textAlignment w:val="auto"/>
        <w:rPr>
          <w:rFonts w:hint="eastAsia"/>
          <w:sz w:val="21"/>
          <w:szCs w:val="21"/>
        </w:rPr>
      </w:pPr>
      <w:bookmarkStart w:id="204" w:name="_Toc5005"/>
      <w:bookmarkStart w:id="205" w:name="_Toc10919"/>
      <w:bookmarkStart w:id="206" w:name="_Toc23356"/>
      <w:bookmarkStart w:id="207" w:name="_Toc32679"/>
      <w:bookmarkStart w:id="208" w:name="_Toc16861"/>
      <w:r>
        <w:rPr>
          <w:rFonts w:hint="eastAsia"/>
          <w:sz w:val="21"/>
          <w:szCs w:val="21"/>
        </w:rPr>
        <w:t>20.师范类专业认证中“持续改进”的理论含义是什么？如何做好“持续改进”？</w:t>
      </w:r>
      <w:bookmarkEnd w:id="204"/>
      <w:bookmarkEnd w:id="205"/>
      <w:bookmarkEnd w:id="206"/>
      <w:bookmarkEnd w:id="207"/>
      <w:bookmarkEnd w:id="208"/>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答：聚焦学生核心能力素质要求(毕业要求)对专业教学进行全方位全过程跟踪与评价，并将评价结果用于教学改进，形成“评价-反馈-改进”闭环，建立持续改进质量保障机制和追求卓越质量文化，推动师范类专业人才培养能力和质量不断提升。</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确立“持续改进”的质量观，做好“三个跟踪”、推进“三个转变”。</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left="0" w:leftChars="0" w:firstLine="0" w:firstLineChars="0"/>
        <w:jc w:val="both"/>
        <w:textAlignment w:val="auto"/>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drawing>
          <wp:inline distT="0" distB="0" distL="114300" distR="114300">
            <wp:extent cx="4242435" cy="2854960"/>
            <wp:effectExtent l="0" t="0" r="5715" b="2540"/>
            <wp:docPr id="4" name="图片 36" descr="16684145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6" descr="1668414536(1)"/>
                    <pic:cNvPicPr>
                      <a:picLocks noChangeAspect="1"/>
                    </pic:cNvPicPr>
                  </pic:nvPicPr>
                  <pic:blipFill>
                    <a:blip r:embed="rId7"/>
                    <a:stretch>
                      <a:fillRect/>
                    </a:stretch>
                  </pic:blipFill>
                  <pic:spPr>
                    <a:xfrm>
                      <a:off x="0" y="0"/>
                      <a:ext cx="4242435" cy="2854960"/>
                    </a:xfrm>
                    <a:prstGeom prst="rect">
                      <a:avLst/>
                    </a:prstGeom>
                    <a:noFill/>
                    <a:ln>
                      <a:noFill/>
                    </a:ln>
                  </pic:spPr>
                </pic:pic>
              </a:graphicData>
            </a:graphic>
          </wp:inline>
        </w:drawing>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“三个跟踪”是：</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jc w:val="both"/>
        <w:textAlignment w:val="auto"/>
        <w:rPr>
          <w:rFonts w:hint="eastAsia" w:ascii="仿宋" w:hAnsi="仿宋" w:eastAsia="仿宋" w:cs="仿宋"/>
          <w:color w:val="000000"/>
          <w:sz w:val="21"/>
          <w:szCs w:val="21"/>
        </w:rPr>
      </w:pPr>
      <w:bookmarkStart w:id="209" w:name="_Toc32192"/>
      <w:bookmarkStart w:id="210" w:name="_Toc6209"/>
      <w:bookmarkStart w:id="211" w:name="_Toc28723"/>
      <w:bookmarkStart w:id="212" w:name="_Toc13524"/>
      <w:r>
        <w:rPr>
          <w:rFonts w:hint="eastAsia" w:ascii="仿宋" w:hAnsi="仿宋" w:eastAsia="仿宋" w:cs="仿宋"/>
          <w:color w:val="000000"/>
          <w:sz w:val="21"/>
          <w:szCs w:val="21"/>
          <w:shd w:val="clear" w:color="auto" w:fill="FFFFFF"/>
        </w:rPr>
        <w:t>（1）跟踪基础教育改革新发展，更新培养目标；</w:t>
      </w:r>
      <w:bookmarkEnd w:id="209"/>
      <w:bookmarkEnd w:id="210"/>
      <w:bookmarkEnd w:id="211"/>
      <w:bookmarkEnd w:id="212"/>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jc w:val="both"/>
        <w:textAlignment w:val="auto"/>
        <w:rPr>
          <w:rFonts w:hint="eastAsia" w:ascii="仿宋" w:hAnsi="仿宋" w:eastAsia="仿宋" w:cs="仿宋"/>
          <w:color w:val="000000"/>
          <w:sz w:val="21"/>
          <w:szCs w:val="21"/>
        </w:rPr>
      </w:pPr>
      <w:bookmarkStart w:id="213" w:name="_Toc17928"/>
      <w:bookmarkStart w:id="214" w:name="_Toc7435"/>
      <w:bookmarkStart w:id="215" w:name="_Toc28172"/>
      <w:bookmarkStart w:id="216" w:name="_Toc261"/>
      <w:r>
        <w:rPr>
          <w:rFonts w:hint="eastAsia" w:ascii="仿宋" w:hAnsi="仿宋" w:eastAsia="仿宋" w:cs="仿宋"/>
          <w:color w:val="000000"/>
          <w:sz w:val="21"/>
          <w:szCs w:val="21"/>
          <w:shd w:val="clear" w:color="auto" w:fill="FFFFFF"/>
        </w:rPr>
        <w:t>（2）跟踪教育教学岗位新需求，更新毕业要求；</w:t>
      </w:r>
      <w:bookmarkEnd w:id="213"/>
      <w:bookmarkEnd w:id="214"/>
      <w:bookmarkEnd w:id="215"/>
      <w:bookmarkEnd w:id="216"/>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jc w:val="both"/>
        <w:textAlignment w:val="auto"/>
        <w:rPr>
          <w:rFonts w:hint="eastAsia" w:ascii="仿宋" w:hAnsi="仿宋" w:eastAsia="仿宋" w:cs="仿宋"/>
          <w:color w:val="000000"/>
          <w:sz w:val="21"/>
          <w:szCs w:val="21"/>
        </w:rPr>
      </w:pPr>
      <w:bookmarkStart w:id="217" w:name="_Toc25671"/>
      <w:bookmarkStart w:id="218" w:name="_Toc29134"/>
      <w:bookmarkStart w:id="219" w:name="_Toc19824"/>
      <w:bookmarkStart w:id="220" w:name="_Toc19482"/>
      <w:r>
        <w:rPr>
          <w:rFonts w:hint="eastAsia" w:ascii="仿宋" w:hAnsi="仿宋" w:eastAsia="仿宋" w:cs="仿宋"/>
          <w:color w:val="000000"/>
          <w:sz w:val="21"/>
          <w:szCs w:val="21"/>
          <w:shd w:val="clear" w:color="auto" w:fill="FFFFFF"/>
        </w:rPr>
        <w:t>（3）跟踪知识能力素养新规格，更新课程与教学。</w:t>
      </w:r>
      <w:bookmarkEnd w:id="217"/>
      <w:bookmarkEnd w:id="218"/>
      <w:bookmarkEnd w:id="219"/>
      <w:bookmarkEnd w:id="220"/>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“三个转变”是：</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（1）推进从专业自足（学校/教师/学生）向需求导向（政府/基教学生/学校/教师）转变；</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（2）推进教中心（教了/重知识传授）向学生中心（学了/重能力养成）转变；</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（3）推进内部监控（自我循环）向内外评价（反向设计/正向施工）转变。</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221" w:name="_Toc23243"/>
      <w:bookmarkStart w:id="222" w:name="_Toc26579"/>
      <w:bookmarkStart w:id="223" w:name="_Toc29165"/>
      <w:bookmarkStart w:id="224" w:name="_Toc26706"/>
      <w:bookmarkStart w:id="225" w:name="_Toc28278"/>
      <w:bookmarkStart w:id="226" w:name="_Toc27456"/>
      <w:bookmarkStart w:id="227" w:name="_Toc12552"/>
      <w:bookmarkStart w:id="228" w:name="_Toc16532"/>
      <w:r>
        <w:rPr>
          <w:rFonts w:hint="eastAsia"/>
          <w:sz w:val="21"/>
          <w:szCs w:val="21"/>
        </w:rPr>
        <w:t>21.什么是师范类专业认证主线？</w:t>
      </w:r>
      <w:bookmarkEnd w:id="221"/>
      <w:bookmarkEnd w:id="222"/>
      <w:bookmarkEnd w:id="223"/>
      <w:bookmarkEnd w:id="224"/>
      <w:bookmarkEnd w:id="225"/>
      <w:bookmarkEnd w:id="226"/>
      <w:bookmarkEnd w:id="227"/>
      <w:bookmarkEnd w:id="228"/>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答：(1)反向设计三个目标，对接需求制定培养目标，对接培养目标和师范认证标准及教师专业标准制定毕业要求，根据毕业要求指标点制定课程目标；(2)正向施工三个支撑，课程目标支撑毕业要求指标点，课程体系支撑毕业要求，毕业要求支撑培养目标。（见下图）</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jc w:val="center"/>
        <w:textAlignment w:val="auto"/>
        <w:rPr>
          <w:rFonts w:hint="eastAsia" w:ascii="仿宋" w:hAnsi="仿宋" w:eastAsia="仿宋" w:cs="仿宋"/>
          <w:color w:val="000000"/>
          <w:sz w:val="21"/>
          <w:szCs w:val="21"/>
          <w:shd w:val="clear" w:color="auto" w:fill="FFFFFF"/>
        </w:rPr>
      </w:pPr>
      <w:r>
        <w:rPr>
          <w:color w:val="000000"/>
          <w:sz w:val="21"/>
          <w:szCs w:val="21"/>
        </w:rPr>
        <w:drawing>
          <wp:inline distT="0" distB="0" distL="114300" distR="114300">
            <wp:extent cx="4109085" cy="2693670"/>
            <wp:effectExtent l="0" t="0" r="5715" b="11430"/>
            <wp:docPr id="6" name="图片 38" descr="16684146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8" descr="1668414611(1)"/>
                    <pic:cNvPicPr>
                      <a:picLocks noChangeAspect="1"/>
                    </pic:cNvPicPr>
                  </pic:nvPicPr>
                  <pic:blipFill>
                    <a:blip r:embed="rId8"/>
                    <a:stretch>
                      <a:fillRect/>
                    </a:stretch>
                  </pic:blipFill>
                  <pic:spPr>
                    <a:xfrm>
                      <a:off x="0" y="0"/>
                      <a:ext cx="4109085" cy="2693670"/>
                    </a:xfrm>
                    <a:prstGeom prst="rect">
                      <a:avLst/>
                    </a:prstGeom>
                    <a:noFill/>
                    <a:ln>
                      <a:noFill/>
                    </a:ln>
                  </pic:spPr>
                </pic:pic>
              </a:graphicData>
            </a:graphic>
          </wp:inline>
        </w:drawing>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229" w:name="_Toc25020"/>
      <w:bookmarkStart w:id="230" w:name="_Toc21272"/>
      <w:bookmarkStart w:id="231" w:name="_Toc4165"/>
      <w:bookmarkStart w:id="232" w:name="_Toc7174"/>
      <w:bookmarkStart w:id="233" w:name="_Toc967"/>
      <w:bookmarkStart w:id="234" w:name="_Toc6271"/>
      <w:bookmarkStart w:id="235" w:name="_Toc27206"/>
      <w:bookmarkStart w:id="236" w:name="_Toc13803"/>
      <w:bookmarkStart w:id="237" w:name="_Toc17119"/>
      <w:r>
        <w:rPr>
          <w:rFonts w:hint="eastAsia"/>
          <w:sz w:val="21"/>
          <w:szCs w:val="21"/>
        </w:rPr>
        <w:t>2</w:t>
      </w:r>
      <w:r>
        <w:rPr>
          <w:rFonts w:hint="eastAsia"/>
          <w:sz w:val="21"/>
          <w:szCs w:val="21"/>
          <w:lang w:val="en-US" w:eastAsia="zh-CN"/>
        </w:rPr>
        <w:t>2</w:t>
      </w:r>
      <w:r>
        <w:rPr>
          <w:rFonts w:hint="eastAsia"/>
          <w:sz w:val="21"/>
          <w:szCs w:val="21"/>
        </w:rPr>
        <w:t>.师范类专业认证关注的“三个机制”健全是什么？</w:t>
      </w:r>
      <w:bookmarkEnd w:id="229"/>
      <w:bookmarkEnd w:id="230"/>
      <w:bookmarkEnd w:id="231"/>
      <w:bookmarkEnd w:id="232"/>
      <w:bookmarkEnd w:id="233"/>
      <w:bookmarkEnd w:id="234"/>
      <w:bookmarkEnd w:id="235"/>
      <w:bookmarkEnd w:id="236"/>
      <w:bookmarkEnd w:id="237"/>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答：第一个机制：质量监控机制（课程教学/教育实践/学习成果）</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第二个机制：达成度评价机制（课程目标/毕业要求/培养目标）</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楷体" w:hAnsi="楷体" w:eastAsia="楷体" w:cs="楷体"/>
          <w:color w:val="000000"/>
          <w:sz w:val="21"/>
          <w:szCs w:val="21"/>
        </w:rPr>
      </w:pPr>
      <w:r>
        <w:rPr>
          <w:rFonts w:hint="eastAsia" w:ascii="楷体" w:hAnsi="楷体" w:eastAsia="楷体" w:cs="楷体"/>
          <w:color w:val="000000"/>
          <w:sz w:val="21"/>
          <w:szCs w:val="21"/>
          <w:shd w:val="clear" w:color="auto" w:fill="FFFFFF"/>
        </w:rPr>
        <w:t>第三个机制：持续改进机制（基于评价结果的改进）</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238" w:name="_Toc31473"/>
      <w:bookmarkStart w:id="239" w:name="_Toc31481"/>
      <w:bookmarkStart w:id="240" w:name="_Toc17306"/>
      <w:bookmarkStart w:id="241" w:name="_Toc10642"/>
      <w:bookmarkStart w:id="242" w:name="_Toc9934"/>
      <w:bookmarkStart w:id="243" w:name="_Toc24643"/>
      <w:bookmarkStart w:id="244" w:name="_Toc3860"/>
      <w:bookmarkStart w:id="245" w:name="_Toc10473"/>
      <w:bookmarkStart w:id="246" w:name="_Toc28500"/>
      <w:r>
        <w:rPr>
          <w:rFonts w:hint="eastAsia"/>
          <w:sz w:val="21"/>
          <w:szCs w:val="21"/>
        </w:rPr>
        <w:t>2</w:t>
      </w:r>
      <w:r>
        <w:rPr>
          <w:rFonts w:hint="eastAsia"/>
          <w:sz w:val="21"/>
          <w:szCs w:val="21"/>
          <w:lang w:val="en-US" w:eastAsia="zh-CN"/>
        </w:rPr>
        <w:t>3</w:t>
      </w:r>
      <w:r>
        <w:rPr>
          <w:rFonts w:hint="eastAsia"/>
          <w:sz w:val="21"/>
          <w:szCs w:val="21"/>
        </w:rPr>
        <w:t>.师范类专业认证对专业培养目标的设定提出了哪些要求？</w:t>
      </w:r>
      <w:bookmarkEnd w:id="238"/>
      <w:bookmarkEnd w:id="239"/>
      <w:bookmarkEnd w:id="240"/>
      <w:bookmarkEnd w:id="241"/>
      <w:bookmarkEnd w:id="242"/>
      <w:bookmarkEnd w:id="243"/>
      <w:bookmarkEnd w:id="244"/>
      <w:bookmarkEnd w:id="245"/>
      <w:bookmarkEnd w:id="246"/>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shd w:val="clear" w:color="auto" w:fill="FFFFFF"/>
        </w:rPr>
        <w:t>答：培养目标的内容包括服务面向、服务定位和人才规格等内容。要对师范生毕业5年左右的具体能力和表现有清晰的表述，反映师范生毕业后5年左右在社会和专业领域的发展预期，体现专业特色和优势，并能够为师范生、教师、教学管理人员及其他利益相关方所理解和认同。并要求定期对培养目标的合理性进行评价，并能根据评价结果对培养目标进行必要修订。评价和修订过程应有利益相关方参与。</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247" w:name="_Toc8319"/>
      <w:bookmarkStart w:id="248" w:name="_Toc27898"/>
      <w:bookmarkStart w:id="249" w:name="_Toc14898"/>
      <w:bookmarkStart w:id="250" w:name="_Toc32532"/>
      <w:bookmarkStart w:id="251" w:name="_Toc3946"/>
      <w:bookmarkStart w:id="252" w:name="_Toc15459"/>
      <w:bookmarkStart w:id="253" w:name="_Toc6674"/>
      <w:bookmarkStart w:id="254" w:name="_Toc2133"/>
      <w:bookmarkStart w:id="255" w:name="_Toc19175"/>
      <w:r>
        <w:rPr>
          <w:rFonts w:hint="eastAsia"/>
          <w:sz w:val="21"/>
          <w:szCs w:val="21"/>
        </w:rPr>
        <w:t>2</w:t>
      </w:r>
      <w:r>
        <w:rPr>
          <w:rFonts w:hint="eastAsia"/>
          <w:sz w:val="21"/>
          <w:szCs w:val="21"/>
          <w:lang w:val="en-US" w:eastAsia="zh-CN"/>
        </w:rPr>
        <w:t>4</w:t>
      </w:r>
      <w:r>
        <w:rPr>
          <w:rFonts w:hint="eastAsia"/>
          <w:sz w:val="21"/>
          <w:szCs w:val="21"/>
        </w:rPr>
        <w:t>.</w:t>
      </w:r>
      <w:r>
        <w:rPr>
          <w:rFonts w:hint="eastAsia"/>
          <w:sz w:val="21"/>
          <w:szCs w:val="21"/>
          <w:lang w:eastAsia="zh-CN"/>
        </w:rPr>
        <w:t>对</w:t>
      </w:r>
      <w:r>
        <w:rPr>
          <w:rFonts w:hint="eastAsia"/>
          <w:sz w:val="21"/>
          <w:szCs w:val="21"/>
        </w:rPr>
        <w:t>师范生的毕业要求有哪些？</w:t>
      </w:r>
      <w:bookmarkEnd w:id="247"/>
      <w:bookmarkEnd w:id="248"/>
      <w:bookmarkEnd w:id="249"/>
      <w:bookmarkEnd w:id="250"/>
      <w:bookmarkEnd w:id="251"/>
      <w:bookmarkEnd w:id="252"/>
      <w:bookmarkEnd w:id="253"/>
      <w:bookmarkEnd w:id="254"/>
      <w:bookmarkEnd w:id="255"/>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jc w:val="both"/>
        <w:textAlignment w:val="auto"/>
        <w:rPr>
          <w:rFonts w:hint="eastAsia" w:ascii="楷体" w:hAnsi="楷体" w:eastAsia="楷体" w:cs="楷体"/>
          <w:color w:val="FF0000"/>
          <w:sz w:val="21"/>
          <w:szCs w:val="21"/>
        </w:rPr>
      </w:pPr>
      <w:r>
        <w:rPr>
          <w:rFonts w:hint="eastAsia" w:ascii="仿宋" w:hAnsi="仿宋" w:eastAsia="仿宋" w:cs="仿宋"/>
          <w:color w:val="auto"/>
          <w:sz w:val="21"/>
          <w:szCs w:val="21"/>
          <w:shd w:val="clear" w:color="auto" w:fill="FFFFFF"/>
        </w:rPr>
        <w:t>答：中学教育专业认证（二级）毕业要求包括八个方面：师德规范、教育情怀、学科素养、教学能力、班级指导、综合育人、学会反思、沟通合作</w:t>
      </w:r>
      <w:r>
        <w:rPr>
          <w:rFonts w:hint="eastAsia" w:ascii="楷体" w:hAnsi="楷体" w:eastAsia="楷体" w:cs="楷体"/>
          <w:color w:val="auto"/>
          <w:sz w:val="21"/>
          <w:szCs w:val="21"/>
          <w:shd w:val="clear" w:color="auto" w:fill="FFFFFF"/>
        </w:rPr>
        <w:t>。</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jc w:val="both"/>
        <w:textAlignment w:val="auto"/>
        <w:rPr>
          <w:rFonts w:hint="eastAsia" w:ascii="楷体" w:hAnsi="楷体" w:eastAsia="楷体" w:cs="楷体"/>
          <w:color w:val="000000"/>
          <w:sz w:val="21"/>
          <w:szCs w:val="21"/>
          <w:shd w:val="clear" w:color="auto" w:fill="FFFFFF"/>
        </w:rPr>
      </w:pPr>
      <w:r>
        <w:rPr>
          <w:rFonts w:hint="eastAsia" w:ascii="楷体" w:hAnsi="楷体" w:eastAsia="楷体" w:cs="楷体"/>
          <w:color w:val="000000"/>
          <w:sz w:val="21"/>
          <w:szCs w:val="21"/>
          <w:shd w:val="clear" w:color="auto" w:fill="FFFFFF"/>
        </w:rPr>
        <w:t>每一毕业要求有具体的细则，以“教学能力”和“学会反思”为例：</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left="0" w:leftChars="0" w:firstLine="0" w:firstLineChars="0"/>
        <w:jc w:val="center"/>
        <w:textAlignment w:val="auto"/>
        <w:rPr>
          <w:rStyle w:val="12"/>
          <w:rFonts w:hint="eastAsia" w:ascii="楷体" w:hAnsi="楷体" w:eastAsia="楷体" w:cs="楷体"/>
          <w:color w:val="000000"/>
          <w:sz w:val="21"/>
          <w:szCs w:val="21"/>
          <w:shd w:val="clear" w:color="auto" w:fill="FFFFFF"/>
        </w:rPr>
      </w:pPr>
      <w:r>
        <w:rPr>
          <w:rStyle w:val="12"/>
          <w:rFonts w:hint="eastAsia" w:ascii="楷体" w:hAnsi="楷体" w:eastAsia="楷体" w:cs="楷体"/>
          <w:color w:val="000000"/>
          <w:sz w:val="21"/>
          <w:szCs w:val="21"/>
          <w:shd w:val="clear" w:color="auto" w:fill="FFFFFF"/>
        </w:rPr>
        <w:drawing>
          <wp:inline distT="0" distB="0" distL="114300" distR="114300">
            <wp:extent cx="3978275" cy="1954530"/>
            <wp:effectExtent l="0" t="0" r="3175" b="7620"/>
            <wp:docPr id="7" name="图片 40" descr="16684130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0" descr="1668413036(1)"/>
                    <pic:cNvPicPr>
                      <a:picLocks noChangeAspect="1"/>
                    </pic:cNvPicPr>
                  </pic:nvPicPr>
                  <pic:blipFill>
                    <a:blip r:embed="rId9"/>
                    <a:stretch>
                      <a:fillRect/>
                    </a:stretch>
                  </pic:blipFill>
                  <pic:spPr>
                    <a:xfrm>
                      <a:off x="0" y="0"/>
                      <a:ext cx="3978275" cy="1954530"/>
                    </a:xfrm>
                    <a:prstGeom prst="rect">
                      <a:avLst/>
                    </a:prstGeom>
                    <a:noFill/>
                    <a:ln>
                      <a:noFill/>
                    </a:ln>
                  </pic:spPr>
                </pic:pic>
              </a:graphicData>
            </a:graphic>
          </wp:inline>
        </w:drawing>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left="0" w:leftChars="0" w:firstLine="0" w:firstLineChars="0"/>
        <w:jc w:val="center"/>
        <w:textAlignment w:val="auto"/>
        <w:rPr>
          <w:rFonts w:hint="eastAsia" w:ascii="楷体" w:hAnsi="楷体" w:eastAsia="楷体" w:cs="楷体"/>
          <w:color w:val="000000"/>
          <w:sz w:val="21"/>
          <w:szCs w:val="21"/>
          <w:shd w:val="clear" w:color="auto" w:fill="FFFFFF"/>
        </w:rPr>
      </w:pPr>
      <w:r>
        <w:rPr>
          <w:rStyle w:val="12"/>
          <w:rFonts w:hint="eastAsia" w:ascii="楷体" w:hAnsi="楷体" w:eastAsia="楷体" w:cs="楷体"/>
          <w:color w:val="000000"/>
          <w:sz w:val="21"/>
          <w:szCs w:val="21"/>
          <w:shd w:val="clear" w:color="auto" w:fill="FFFFFF"/>
        </w:rPr>
        <w:drawing>
          <wp:inline distT="0" distB="0" distL="114300" distR="114300">
            <wp:extent cx="4189730" cy="2108835"/>
            <wp:effectExtent l="0" t="0" r="1270" b="5715"/>
            <wp:docPr id="10" name="图片 41" descr="1668415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1" descr="1668415121(1)"/>
                    <pic:cNvPicPr>
                      <a:picLocks noChangeAspect="1"/>
                    </pic:cNvPicPr>
                  </pic:nvPicPr>
                  <pic:blipFill>
                    <a:blip r:embed="rId10"/>
                    <a:stretch>
                      <a:fillRect/>
                    </a:stretch>
                  </pic:blipFill>
                  <pic:spPr>
                    <a:xfrm>
                      <a:off x="0" y="0"/>
                      <a:ext cx="4189730" cy="2108835"/>
                    </a:xfrm>
                    <a:prstGeom prst="rect">
                      <a:avLst/>
                    </a:prstGeom>
                    <a:noFill/>
                    <a:ln>
                      <a:noFill/>
                    </a:ln>
                  </pic:spPr>
                </pic:pic>
              </a:graphicData>
            </a:graphic>
          </wp:inline>
        </w:drawing>
      </w:r>
    </w:p>
    <w:p>
      <w:pPr>
        <w:pageBreakBefore w:val="0"/>
        <w:kinsoku/>
        <w:wordWrap/>
        <w:overflowPunct/>
        <w:topLinePunct w:val="0"/>
        <w:autoSpaceDE/>
        <w:autoSpaceDN/>
        <w:bidi w:val="0"/>
        <w:adjustRightInd/>
        <w:spacing w:line="312" w:lineRule="auto"/>
        <w:textAlignment w:val="auto"/>
        <w:rPr>
          <w:rFonts w:hint="eastAsia"/>
          <w:sz w:val="21"/>
          <w:szCs w:val="21"/>
        </w:rPr>
      </w:pPr>
      <w:bookmarkStart w:id="256" w:name="_Toc22056"/>
      <w:bookmarkStart w:id="257" w:name="_Toc23611"/>
      <w:bookmarkStart w:id="258" w:name="_Toc9952"/>
      <w:bookmarkStart w:id="259" w:name="_Toc9728"/>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260" w:name="_Toc29886"/>
      <w:bookmarkStart w:id="261" w:name="_Toc20451"/>
      <w:bookmarkStart w:id="262" w:name="_Toc28543"/>
      <w:bookmarkStart w:id="263" w:name="_Toc11762"/>
      <w:r>
        <w:rPr>
          <w:rFonts w:hint="eastAsia"/>
          <w:sz w:val="21"/>
          <w:szCs w:val="21"/>
        </w:rPr>
        <w:t>2</w:t>
      </w:r>
      <w:r>
        <w:rPr>
          <w:rFonts w:hint="eastAsia"/>
          <w:sz w:val="21"/>
          <w:szCs w:val="21"/>
          <w:lang w:val="en-US" w:eastAsia="zh-CN"/>
        </w:rPr>
        <w:t>5</w:t>
      </w:r>
      <w:r>
        <w:rPr>
          <w:rFonts w:hint="eastAsia"/>
          <w:sz w:val="21"/>
          <w:szCs w:val="21"/>
        </w:rPr>
        <w:t>.师范类专业认证标准的8项一级指标的相互关系是什么?</w:t>
      </w:r>
      <w:bookmarkEnd w:id="256"/>
      <w:bookmarkEnd w:id="257"/>
      <w:bookmarkEnd w:id="258"/>
      <w:bookmarkEnd w:id="259"/>
      <w:bookmarkEnd w:id="260"/>
      <w:bookmarkEnd w:id="261"/>
      <w:bookmarkEnd w:id="262"/>
      <w:bookmarkEnd w:id="263"/>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答：8项一级指标的相互关系见下图：</w:t>
      </w:r>
      <w:bookmarkStart w:id="264" w:name="_Toc12730"/>
      <w:bookmarkStart w:id="265" w:name="_Toc8961"/>
      <w:bookmarkStart w:id="266" w:name="_Toc22162"/>
      <w:bookmarkStart w:id="267" w:name="_Toc29839"/>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drawing>
          <wp:inline distT="0" distB="0" distL="114300" distR="114300">
            <wp:extent cx="4366895" cy="2325370"/>
            <wp:effectExtent l="0" t="0" r="14605" b="17780"/>
            <wp:docPr id="11" name="图片 44" descr="1668415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4" descr="1668415627(1)"/>
                    <pic:cNvPicPr>
                      <a:picLocks noChangeAspect="1"/>
                    </pic:cNvPicPr>
                  </pic:nvPicPr>
                  <pic:blipFill>
                    <a:blip r:embed="rId11"/>
                    <a:stretch>
                      <a:fillRect/>
                    </a:stretch>
                  </pic:blipFill>
                  <pic:spPr>
                    <a:xfrm>
                      <a:off x="0" y="0"/>
                      <a:ext cx="4366895" cy="2325370"/>
                    </a:xfrm>
                    <a:prstGeom prst="rect">
                      <a:avLst/>
                    </a:prstGeom>
                    <a:noFill/>
                    <a:ln>
                      <a:noFill/>
                    </a:ln>
                  </pic:spPr>
                </pic:pic>
              </a:graphicData>
            </a:graphic>
          </wp:inline>
        </w:drawing>
      </w:r>
      <w:bookmarkEnd w:id="264"/>
      <w:bookmarkEnd w:id="265"/>
      <w:bookmarkEnd w:id="266"/>
      <w:bookmarkEnd w:id="267"/>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268" w:name="_Toc14455"/>
      <w:bookmarkStart w:id="269" w:name="_Toc9008"/>
      <w:bookmarkStart w:id="270" w:name="_Toc22466"/>
      <w:bookmarkStart w:id="271" w:name="_Toc20053"/>
      <w:bookmarkStart w:id="272" w:name="_Toc1660"/>
      <w:r>
        <w:rPr>
          <w:rFonts w:hint="eastAsia"/>
          <w:sz w:val="21"/>
          <w:szCs w:val="21"/>
        </w:rPr>
        <w:t>2</w:t>
      </w:r>
      <w:r>
        <w:rPr>
          <w:rFonts w:hint="eastAsia"/>
          <w:sz w:val="21"/>
          <w:szCs w:val="21"/>
          <w:lang w:val="en-US" w:eastAsia="zh-CN"/>
        </w:rPr>
        <w:t>6</w:t>
      </w:r>
      <w:r>
        <w:rPr>
          <w:rFonts w:hint="eastAsia"/>
          <w:sz w:val="21"/>
          <w:szCs w:val="21"/>
        </w:rPr>
        <w:t>.师范类专业认证的结论和周期？</w:t>
      </w:r>
      <w:bookmarkEnd w:id="268"/>
      <w:bookmarkEnd w:id="269"/>
      <w:bookmarkEnd w:id="270"/>
      <w:bookmarkEnd w:id="271"/>
      <w:bookmarkEnd w:id="272"/>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答：师范类专业认证的结论分为“通过,有效期6年”“有条件通过，有效期6年”和“不通过”三种。</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273" w:name="_Toc4949"/>
      <w:bookmarkStart w:id="274" w:name="_Toc18175"/>
      <w:bookmarkStart w:id="275" w:name="_Toc32366"/>
      <w:bookmarkStart w:id="276" w:name="_Toc7630"/>
      <w:bookmarkStart w:id="277" w:name="_Toc3168"/>
      <w:bookmarkStart w:id="278" w:name="_Toc7220"/>
      <w:bookmarkStart w:id="279" w:name="_Toc28290"/>
      <w:bookmarkStart w:id="280" w:name="_Toc22098"/>
      <w:bookmarkStart w:id="281" w:name="_Toc10613"/>
      <w:r>
        <w:rPr>
          <w:rFonts w:hint="eastAsia"/>
          <w:sz w:val="21"/>
          <w:szCs w:val="21"/>
        </w:rPr>
        <w:t>2</w:t>
      </w:r>
      <w:r>
        <w:rPr>
          <w:rFonts w:hint="eastAsia"/>
          <w:sz w:val="21"/>
          <w:szCs w:val="21"/>
          <w:lang w:val="en-US" w:eastAsia="zh-CN"/>
        </w:rPr>
        <w:t>7</w:t>
      </w:r>
      <w:r>
        <w:rPr>
          <w:rFonts w:hint="eastAsia"/>
          <w:sz w:val="21"/>
          <w:szCs w:val="21"/>
        </w:rPr>
        <w:t>.师范类专业认证结论的用途？</w:t>
      </w:r>
      <w:bookmarkEnd w:id="273"/>
      <w:bookmarkEnd w:id="274"/>
      <w:bookmarkEnd w:id="275"/>
      <w:bookmarkEnd w:id="276"/>
      <w:bookmarkEnd w:id="277"/>
      <w:bookmarkEnd w:id="278"/>
      <w:bookmarkEnd w:id="279"/>
      <w:bookmarkEnd w:id="280"/>
      <w:bookmarkEnd w:id="281"/>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答：通过第二级认证专业的师范毕业生，可由高校自行组织中小学教师资格考试面试工作。所在高校根据教育部关于加强师范生教育实践的意见要求，建立以实习计划、实习教案、听课评课记录、实习总结与考核等为主要内容的师范毕业生教育实习档案袋，通过严格程序组织认定师范毕业生的教育教学实践能力，视同面试合格。</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通过第三级认证专业的师范毕业生，可由高校自行组织中小学教师资格考试笔试和面试工作。</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师范类专业认证结果将为政府、高校、社会在政策制定、资源配置、经费投入、用人单位招聘、高考志愿填报等方面提供服务和决策参考。</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282" w:name="_Toc8616"/>
      <w:bookmarkStart w:id="283" w:name="_Toc18178"/>
      <w:bookmarkStart w:id="284" w:name="_Toc11993"/>
      <w:bookmarkStart w:id="285" w:name="_Toc5545"/>
      <w:bookmarkStart w:id="286" w:name="_Toc17568"/>
      <w:r>
        <w:rPr>
          <w:rFonts w:hint="eastAsia"/>
          <w:sz w:val="21"/>
          <w:szCs w:val="21"/>
        </w:rPr>
        <w:t>2</w:t>
      </w:r>
      <w:r>
        <w:rPr>
          <w:rFonts w:hint="eastAsia"/>
          <w:sz w:val="21"/>
          <w:szCs w:val="21"/>
          <w:lang w:val="en-US" w:eastAsia="zh-CN"/>
        </w:rPr>
        <w:t>8</w:t>
      </w:r>
      <w:r>
        <w:rPr>
          <w:rFonts w:hint="eastAsia"/>
          <w:sz w:val="21"/>
          <w:szCs w:val="21"/>
        </w:rPr>
        <w:t>.在师范类专业认证中,对承担学科专业课程的教师有何新的要求？</w:t>
      </w:r>
      <w:bookmarkEnd w:id="282"/>
      <w:bookmarkEnd w:id="283"/>
      <w:bookmarkEnd w:id="284"/>
      <w:bookmarkEnd w:id="285"/>
      <w:bookmarkEnd w:id="286"/>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答：师范类专业认证是一项系统性、根本性的师范人才培养改革工程。对于担任学科专业课程的教师来说，新的要求主要有：</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jc w:val="both"/>
        <w:textAlignment w:val="auto"/>
        <w:rPr>
          <w:rFonts w:hint="eastAsia" w:ascii="仿宋" w:hAnsi="仿宋" w:eastAsia="仿宋" w:cs="仿宋"/>
          <w:color w:val="000000"/>
          <w:sz w:val="21"/>
          <w:szCs w:val="21"/>
        </w:rPr>
      </w:pPr>
      <w:bookmarkStart w:id="287" w:name="_Toc11682"/>
      <w:r>
        <w:rPr>
          <w:rFonts w:hint="eastAsia" w:ascii="仿宋" w:hAnsi="仿宋" w:eastAsia="仿宋" w:cs="仿宋"/>
          <w:color w:val="000000"/>
          <w:sz w:val="21"/>
          <w:szCs w:val="21"/>
          <w:shd w:val="clear" w:color="auto" w:fill="FFFFFF"/>
        </w:rPr>
        <w:t>（1）参与和熟悉专业培养目标的制定，熟知专业毕业要求。</w:t>
      </w:r>
      <w:bookmarkEnd w:id="287"/>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（2）基于毕业要求，了解本专业课程设置和结构，掌握课程目标对毕业要求的支撑关系。</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（3）根据毕业要求设定自己所承担课程的课程目标及其对毕业要求的支撑。</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jc w:val="both"/>
        <w:textAlignment w:val="auto"/>
        <w:rPr>
          <w:rFonts w:hint="eastAsia" w:ascii="仿宋" w:hAnsi="仿宋" w:eastAsia="仿宋" w:cs="仿宋"/>
          <w:color w:val="000000"/>
          <w:sz w:val="21"/>
          <w:szCs w:val="21"/>
        </w:rPr>
      </w:pPr>
      <w:bookmarkStart w:id="288" w:name="_Toc4239"/>
      <w:r>
        <w:rPr>
          <w:rFonts w:hint="eastAsia" w:ascii="仿宋" w:hAnsi="仿宋" w:eastAsia="仿宋" w:cs="仿宋"/>
          <w:color w:val="000000"/>
          <w:sz w:val="21"/>
          <w:szCs w:val="21"/>
          <w:shd w:val="clear" w:color="auto" w:fill="FFFFFF"/>
        </w:rPr>
        <w:t>（4）根据设定的课程目标，确立课程内容和教学环节。</w:t>
      </w:r>
      <w:bookmarkEnd w:id="288"/>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（5）根据学情、教学内容、教学方法，设立针对课程目标的课程考核方式。</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（6）在教学实施中，过程性评价和结果性评价指向课程目标的达成。</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jc w:val="both"/>
        <w:textAlignment w:val="auto"/>
        <w:rPr>
          <w:rFonts w:hint="eastAsia" w:ascii="仿宋" w:hAnsi="仿宋" w:eastAsia="仿宋" w:cs="仿宋"/>
          <w:color w:val="000000"/>
          <w:sz w:val="21"/>
          <w:szCs w:val="21"/>
        </w:rPr>
      </w:pPr>
      <w:bookmarkStart w:id="289" w:name="_Toc14138"/>
      <w:r>
        <w:rPr>
          <w:rFonts w:hint="eastAsia" w:ascii="仿宋" w:hAnsi="仿宋" w:eastAsia="仿宋" w:cs="仿宋"/>
          <w:color w:val="000000"/>
          <w:sz w:val="21"/>
          <w:szCs w:val="21"/>
          <w:shd w:val="clear" w:color="auto" w:fill="FFFFFF"/>
        </w:rPr>
        <w:t>（7）有具体可行的、基于课程评价的课程持续改进方案并实施。</w:t>
      </w:r>
      <w:bookmarkEnd w:id="289"/>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290" w:name="_Toc23367"/>
      <w:bookmarkStart w:id="291" w:name="_Toc20243"/>
      <w:bookmarkStart w:id="292" w:name="_Toc11894"/>
      <w:bookmarkStart w:id="293" w:name="_Toc3495"/>
      <w:bookmarkStart w:id="294" w:name="_Toc14253"/>
      <w:bookmarkStart w:id="295" w:name="_Toc31031"/>
      <w:bookmarkStart w:id="296" w:name="_Toc32306"/>
      <w:bookmarkStart w:id="297" w:name="_Toc262"/>
      <w:bookmarkStart w:id="298" w:name="_Toc9708"/>
      <w:r>
        <w:rPr>
          <w:rFonts w:hint="eastAsia"/>
          <w:sz w:val="21"/>
          <w:szCs w:val="21"/>
          <w:lang w:val="en-US" w:eastAsia="zh-CN"/>
        </w:rPr>
        <w:t>29</w:t>
      </w:r>
      <w:r>
        <w:rPr>
          <w:rFonts w:hint="eastAsia"/>
          <w:sz w:val="21"/>
          <w:szCs w:val="21"/>
        </w:rPr>
        <w:t>.师范类专业认证标准各项指标的逻辑关系是什么？</w:t>
      </w:r>
      <w:bookmarkEnd w:id="290"/>
      <w:bookmarkEnd w:id="291"/>
      <w:bookmarkEnd w:id="292"/>
      <w:bookmarkEnd w:id="293"/>
      <w:bookmarkEnd w:id="294"/>
      <w:bookmarkEnd w:id="295"/>
      <w:bookmarkEnd w:id="296"/>
      <w:bookmarkEnd w:id="297"/>
      <w:bookmarkEnd w:id="298"/>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Style w:val="12"/>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答：师范类专业认证标准由中学教育认证标准、小学教育认证标准、学前教育认证标准三类三级构成，三类之间根据不同学段特点各有差异，三级之间相互衔接，逐级递进。其中，第一级认证标准是国家对师范类专业办学的基本要求；第二级认证标准是国家对师范类专业教学质量的合格要求；第三级认证标准是国家对师范类专业教学质量的卓越要求。</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299" w:name="_Toc9237"/>
      <w:bookmarkStart w:id="300" w:name="_Toc15766"/>
      <w:bookmarkStart w:id="301" w:name="_Toc24117"/>
      <w:bookmarkStart w:id="302" w:name="_Toc18803"/>
      <w:bookmarkStart w:id="303" w:name="_Toc22081"/>
      <w:bookmarkStart w:id="304" w:name="_Toc29940"/>
      <w:bookmarkStart w:id="305" w:name="_Toc1553"/>
      <w:bookmarkStart w:id="306" w:name="_Toc27817"/>
      <w:bookmarkStart w:id="307" w:name="_Toc27779"/>
      <w:r>
        <w:rPr>
          <w:rFonts w:hint="eastAsia"/>
          <w:sz w:val="21"/>
          <w:szCs w:val="21"/>
        </w:rPr>
        <w:t>3</w:t>
      </w:r>
      <w:r>
        <w:rPr>
          <w:rFonts w:hint="eastAsia"/>
          <w:sz w:val="21"/>
          <w:szCs w:val="21"/>
          <w:lang w:val="en-US" w:eastAsia="zh-CN"/>
        </w:rPr>
        <w:t>0</w:t>
      </w:r>
      <w:r>
        <w:rPr>
          <w:rFonts w:hint="eastAsia"/>
          <w:sz w:val="21"/>
          <w:szCs w:val="21"/>
        </w:rPr>
        <w:t>.师范类专业认证标准是如何体现以学生为中心的?</w:t>
      </w:r>
      <w:bookmarkEnd w:id="299"/>
      <w:bookmarkEnd w:id="300"/>
      <w:bookmarkEnd w:id="301"/>
      <w:bookmarkEnd w:id="302"/>
      <w:bookmarkEnd w:id="303"/>
      <w:bookmarkEnd w:id="304"/>
      <w:bookmarkEnd w:id="305"/>
      <w:bookmarkEnd w:id="306"/>
      <w:bookmarkEnd w:id="307"/>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答：师范类专业认证标准要求以学生为中心，不仅仅体现在“学生发展”这一个指标项上，也体现在其他七个指标项中。以学生为中心，强调遵循师范生成长成才规律，要求师范类专业把培养目标和全体学生的毕业要求达成情况作为评价的核心；培养目标应该围绕师范生毕业时的要求以及毕业后一段时间所具备的从教能力设定；课程与教学、合作与实践、师资队伍和支持条件等方面的建设均要以有利于师范生达到培养目标和毕业要求为导向；各种质量保障制度和措施的目的是推进师范类专业质量的持续改进和提高，最终目的是保证师范生培养质量满足从教所需的知识能力素质要求。</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308" w:name="_Toc28534"/>
      <w:bookmarkStart w:id="309" w:name="_Toc21833"/>
      <w:bookmarkStart w:id="310" w:name="_Toc1285"/>
      <w:bookmarkStart w:id="311" w:name="_Toc9224"/>
      <w:bookmarkStart w:id="312" w:name="_Toc24018"/>
      <w:bookmarkStart w:id="313" w:name="_Toc23152"/>
      <w:bookmarkStart w:id="314" w:name="_Toc22776"/>
      <w:bookmarkStart w:id="315" w:name="_Toc25929"/>
      <w:bookmarkStart w:id="316" w:name="_Toc20048"/>
      <w:r>
        <w:rPr>
          <w:rFonts w:hint="eastAsia"/>
          <w:sz w:val="21"/>
          <w:szCs w:val="21"/>
        </w:rPr>
        <w:t>3</w:t>
      </w:r>
      <w:r>
        <w:rPr>
          <w:rFonts w:hint="eastAsia"/>
          <w:sz w:val="21"/>
          <w:szCs w:val="21"/>
          <w:lang w:val="en-US" w:eastAsia="zh-CN"/>
        </w:rPr>
        <w:t>1</w:t>
      </w:r>
      <w:r>
        <w:rPr>
          <w:rFonts w:hint="eastAsia"/>
          <w:sz w:val="21"/>
          <w:szCs w:val="21"/>
        </w:rPr>
        <w:t>.师范类专业认证标准是如何体现产出导向的?</w:t>
      </w:r>
      <w:bookmarkEnd w:id="308"/>
      <w:bookmarkEnd w:id="309"/>
      <w:bookmarkEnd w:id="310"/>
      <w:bookmarkEnd w:id="311"/>
      <w:bookmarkEnd w:id="312"/>
      <w:bookmarkEnd w:id="313"/>
      <w:bookmarkEnd w:id="314"/>
      <w:bookmarkEnd w:id="315"/>
      <w:bookmarkEnd w:id="316"/>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答：以产出为导向，就是强调以师范生的学习效果为导向，对照师范毕业生核心能力素质要求，评价师范类专业人才培养质量。关注师范毕业生“学到了什么”和“能做什么”，而非仅仅是“教师教了什么”。要求专业按照“反向设计，正向施工”的基本思路，面向基础教育改革发展需求，以培养自标和毕业要求为出发点，设计科学合理的培养方案和课程大纲，采用匹配的教学内容和教学方法，配置足够的软硬件资源，要求每个教师明确自己在课程教学中的主体责任，最终通过课程目标、毕业要求和培养目标的定期评价和持续改进，保证师范毕业生核心能力素质要求的达成。</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317" w:name="_Toc2272"/>
      <w:bookmarkStart w:id="318" w:name="_Toc10085"/>
      <w:bookmarkStart w:id="319" w:name="_Toc88"/>
      <w:bookmarkStart w:id="320" w:name="_Toc31289"/>
      <w:bookmarkStart w:id="321" w:name="_Toc27753"/>
      <w:bookmarkStart w:id="322" w:name="_Toc9939"/>
      <w:bookmarkStart w:id="323" w:name="_Toc9566"/>
      <w:bookmarkStart w:id="324" w:name="_Toc623"/>
      <w:bookmarkStart w:id="325" w:name="_Toc5079"/>
      <w:r>
        <w:rPr>
          <w:rFonts w:hint="eastAsia"/>
          <w:sz w:val="21"/>
          <w:szCs w:val="21"/>
        </w:rPr>
        <w:t>3</w:t>
      </w:r>
      <w:r>
        <w:rPr>
          <w:rFonts w:hint="eastAsia"/>
          <w:sz w:val="21"/>
          <w:szCs w:val="21"/>
          <w:lang w:val="en-US" w:eastAsia="zh-CN"/>
        </w:rPr>
        <w:t>2</w:t>
      </w:r>
      <w:r>
        <w:rPr>
          <w:rFonts w:hint="eastAsia"/>
          <w:sz w:val="21"/>
          <w:szCs w:val="21"/>
        </w:rPr>
        <w:t>.学校申请师范类专业认证前要做哪些准备工作?</w:t>
      </w:r>
      <w:bookmarkEnd w:id="317"/>
      <w:bookmarkEnd w:id="318"/>
      <w:bookmarkEnd w:id="319"/>
      <w:bookmarkEnd w:id="320"/>
      <w:bookmarkEnd w:id="321"/>
      <w:bookmarkEnd w:id="322"/>
      <w:bookmarkEnd w:id="323"/>
      <w:bookmarkEnd w:id="324"/>
      <w:bookmarkEnd w:id="325"/>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答：评建准备是师范类专业认证的基础工作，主要任务是比照认证标准，找出自身存在问题与差距，逐步改进提升，具体包括：</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学校层面：以专业认证为抓手，以认证理念推动师范类专业教学改革，引导师范类专业聚焦毕业生核心能力素质培养，建立基于产出的持续改进质量保障机制和质量文化；开广泛宣传；建立评建保障机制。</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专业层面：对照认证标准开展自查，总结取得成效，梳理问题与不足，以问题为导向，进行有针对性改进。其中，重点工作是重新审视修订专业培养目标和毕业要求，优化课程体系和教学大纲，建立基于产出的质量评价机制，整理教学档案与佐证材料。</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Style w:val="12"/>
          <w:rFonts w:hint="eastAsia"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教师层面：认真学习、充分理解认证理念与认证标准，将认证理念和认证标准落实到教学活动中，不断改进教学内容及教学方法，持续提高课堂教学质量。</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326" w:name="_Toc17528"/>
      <w:bookmarkStart w:id="327" w:name="_Toc24498"/>
      <w:bookmarkStart w:id="328" w:name="_Toc3527"/>
      <w:bookmarkStart w:id="329" w:name="_Toc20629"/>
      <w:bookmarkStart w:id="330" w:name="_Toc4498"/>
      <w:r>
        <w:rPr>
          <w:rFonts w:hint="eastAsia"/>
          <w:sz w:val="21"/>
          <w:szCs w:val="21"/>
        </w:rPr>
        <w:t>3</w:t>
      </w:r>
      <w:r>
        <w:rPr>
          <w:rFonts w:hint="eastAsia"/>
          <w:sz w:val="21"/>
          <w:szCs w:val="21"/>
          <w:lang w:val="en-US" w:eastAsia="zh-CN"/>
        </w:rPr>
        <w:t>3</w:t>
      </w:r>
      <w:r>
        <w:rPr>
          <w:rFonts w:hint="eastAsia"/>
          <w:sz w:val="21"/>
          <w:szCs w:val="21"/>
        </w:rPr>
        <w:t>.为什么师范类专业认证要求参评专业“说”“做”“证”必须达成一致?</w:t>
      </w:r>
      <w:bookmarkEnd w:id="326"/>
      <w:bookmarkEnd w:id="327"/>
      <w:bookmarkEnd w:id="328"/>
      <w:bookmarkEnd w:id="329"/>
      <w:bookmarkEnd w:id="330"/>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答：师范类专业认证是一种举证式认证，现场考查专家组主要是通过参评专业的“说”“做”“证”三个环节，来查证和判断专业人才培养质量状况是否达到师范类专业认证标准要求，并给出认证结论。</w:t>
      </w: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ind w:firstLine="420" w:firstLineChars="200"/>
        <w:jc w:val="both"/>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shd w:val="clear" w:color="auto" w:fill="FFFFFF"/>
        </w:rPr>
        <w:t>所谓“说”，即“自己是怎么说的”，参评专业要明确自己的办学定位、培养目标、毕业要求等；“做”即“自己是怎么做的”，参评专业以培养目标和毕业要求为导向所实施的教学活动以及对学生整个学习过程进行全程跟踪与形成性评价的措施与做法；“证”即“证明自己所说和所做的”，参评专业要为证明自身达到标准要求逐项提供相关证明材料。因此，师范类专业认证要求参评专业的“说”“做”“证”必须达成一致。</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331" w:name="_Toc26764"/>
      <w:bookmarkStart w:id="332" w:name="_Toc15861"/>
      <w:bookmarkStart w:id="333" w:name="_Toc12180"/>
      <w:bookmarkStart w:id="334" w:name="_Toc20266"/>
      <w:bookmarkStart w:id="335" w:name="_Toc27689"/>
      <w:bookmarkStart w:id="336" w:name="_Toc30304"/>
      <w:bookmarkStart w:id="337" w:name="_Toc12511"/>
      <w:bookmarkStart w:id="338" w:name="_Toc25380"/>
      <w:bookmarkStart w:id="339" w:name="_Toc9007"/>
      <w:r>
        <w:rPr>
          <w:rFonts w:hint="eastAsia"/>
          <w:sz w:val="21"/>
          <w:szCs w:val="21"/>
        </w:rPr>
        <w:t>3</w:t>
      </w:r>
      <w:r>
        <w:rPr>
          <w:rFonts w:hint="eastAsia"/>
          <w:sz w:val="21"/>
          <w:szCs w:val="21"/>
          <w:lang w:val="en-US" w:eastAsia="zh-CN"/>
        </w:rPr>
        <w:t>4</w:t>
      </w:r>
      <w:r>
        <w:rPr>
          <w:rFonts w:hint="eastAsia"/>
          <w:sz w:val="21"/>
          <w:szCs w:val="21"/>
        </w:rPr>
        <w:t>.师范类专业认证结果如何使用?</w:t>
      </w:r>
      <w:bookmarkEnd w:id="331"/>
      <w:bookmarkEnd w:id="332"/>
      <w:bookmarkEnd w:id="333"/>
      <w:bookmarkEnd w:id="334"/>
      <w:bookmarkEnd w:id="335"/>
      <w:bookmarkEnd w:id="336"/>
      <w:bookmarkEnd w:id="337"/>
      <w:bookmarkEnd w:id="338"/>
      <w:bookmarkEnd w:id="339"/>
    </w:p>
    <w:p>
      <w:pPr>
        <w:pageBreakBefore w:val="0"/>
        <w:kinsoku/>
        <w:wordWrap/>
        <w:overflowPunct/>
        <w:topLinePunct w:val="0"/>
        <w:autoSpaceDE/>
        <w:autoSpaceDN/>
        <w:bidi w:val="0"/>
        <w:adjustRightInd/>
        <w:snapToGrid w:val="0"/>
        <w:spacing w:line="312" w:lineRule="auto"/>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答：结果将为政府、高校、社会在政策制定、资源配置、经费投入、用人单位招聘、高考志愿填报等方面提供服务和决策参考。</w:t>
      </w:r>
    </w:p>
    <w:p>
      <w:pPr>
        <w:pageBreakBefore w:val="0"/>
        <w:kinsoku/>
        <w:wordWrap/>
        <w:overflowPunct/>
        <w:topLinePunct w:val="0"/>
        <w:autoSpaceDE/>
        <w:autoSpaceDN/>
        <w:bidi w:val="0"/>
        <w:adjustRightInd/>
        <w:snapToGrid w:val="0"/>
        <w:spacing w:line="312" w:lineRule="auto"/>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通过第二级认证的专业，其所在高校可自行组织该专业教师资格证考试面试工作。所在高校建立该专业师范毕业生教育实习档案袋，通过严格程序组织认定该专业师范毕业生的教育教学实践能力，视同面试合格。</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340" w:name="_Toc9467"/>
      <w:bookmarkStart w:id="341" w:name="_Toc21515"/>
      <w:bookmarkStart w:id="342" w:name="_Toc26281"/>
      <w:bookmarkStart w:id="343" w:name="_Toc11010"/>
      <w:bookmarkStart w:id="344" w:name="_Toc26889"/>
      <w:r>
        <w:rPr>
          <w:rFonts w:hint="eastAsia"/>
          <w:sz w:val="21"/>
          <w:szCs w:val="21"/>
          <w:lang w:val="en-US" w:eastAsia="zh-CN"/>
        </w:rPr>
        <w:t>35.</w:t>
      </w:r>
      <w:r>
        <w:rPr>
          <w:rFonts w:hint="eastAsia"/>
          <w:sz w:val="21"/>
          <w:szCs w:val="21"/>
        </w:rPr>
        <w:t>师范</w:t>
      </w:r>
      <w:r>
        <w:rPr>
          <w:rFonts w:hint="eastAsia"/>
          <w:sz w:val="21"/>
          <w:szCs w:val="21"/>
          <w:lang w:eastAsia="zh-CN"/>
        </w:rPr>
        <w:t>类</w:t>
      </w:r>
      <w:r>
        <w:rPr>
          <w:rFonts w:hint="eastAsia"/>
          <w:sz w:val="21"/>
          <w:szCs w:val="21"/>
        </w:rPr>
        <w:t>专业认证教学状态数据一级监测标准</w:t>
      </w:r>
      <w:bookmarkEnd w:id="340"/>
      <w:bookmarkEnd w:id="341"/>
      <w:bookmarkEnd w:id="342"/>
      <w:bookmarkEnd w:id="343"/>
      <w:bookmarkEnd w:id="344"/>
    </w:p>
    <w:p>
      <w:pPr>
        <w:pageBreakBefore w:val="0"/>
        <w:kinsoku/>
        <w:wordWrap/>
        <w:overflowPunct/>
        <w:topLinePunct w:val="0"/>
        <w:autoSpaceDE/>
        <w:autoSpaceDN/>
        <w:bidi w:val="0"/>
        <w:adjustRightInd/>
        <w:spacing w:line="312" w:lineRule="auto"/>
        <w:ind w:firstLine="422" w:firstLineChars="200"/>
        <w:jc w:val="center"/>
        <w:textAlignment w:val="auto"/>
        <w:rPr>
          <w:rFonts w:hint="eastAsia" w:ascii="宋体" w:hAnsi="宋体"/>
          <w:b/>
          <w:bCs/>
          <w:color w:val="000000"/>
          <w:kern w:val="0"/>
          <w:sz w:val="21"/>
          <w:szCs w:val="21"/>
        </w:rPr>
      </w:pPr>
    </w:p>
    <w:tbl>
      <w:tblPr>
        <w:tblStyle w:val="9"/>
        <w:tblW w:w="476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025"/>
        <w:gridCol w:w="547"/>
        <w:gridCol w:w="2825"/>
        <w:gridCol w:w="547"/>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tblHeader/>
          <w:jc w:val="center"/>
        </w:trPr>
        <w:tc>
          <w:tcPr>
            <w:tcW w:w="765" w:type="pct"/>
            <w:shd w:val="clear" w:color="auto" w:fill="F2F2F2"/>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维度</w:t>
            </w:r>
          </w:p>
        </w:tc>
        <w:tc>
          <w:tcPr>
            <w:tcW w:w="2517" w:type="pct"/>
            <w:gridSpan w:val="2"/>
            <w:shd w:val="clear" w:color="auto" w:fill="F2F2F2"/>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监测指标</w:t>
            </w:r>
          </w:p>
        </w:tc>
        <w:tc>
          <w:tcPr>
            <w:tcW w:w="1717" w:type="pct"/>
            <w:gridSpan w:val="2"/>
            <w:shd w:val="clear" w:color="auto" w:fill="F2F2F2"/>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一级参考标准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jc w:val="center"/>
        </w:trPr>
        <w:tc>
          <w:tcPr>
            <w:tcW w:w="765" w:type="pct"/>
            <w:vMerge w:val="restar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课程与教学</w:t>
            </w:r>
          </w:p>
        </w:tc>
        <w:tc>
          <w:tcPr>
            <w:tcW w:w="408" w:type="pct"/>
            <w:vMerge w:val="restar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2108" w:type="pct"/>
            <w:vMerge w:val="restar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教师教育课程学分</w:t>
            </w:r>
          </w:p>
        </w:tc>
        <w:tc>
          <w:tcPr>
            <w:tcW w:w="4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必修课</w:t>
            </w:r>
          </w:p>
        </w:tc>
        <w:tc>
          <w:tcPr>
            <w:tcW w:w="1309"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必修课≥10学分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jc w:val="center"/>
        </w:trPr>
        <w:tc>
          <w:tcPr>
            <w:tcW w:w="7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0"/>
                <w:sz w:val="21"/>
                <w:szCs w:val="21"/>
              </w:rPr>
            </w:pPr>
          </w:p>
        </w:tc>
        <w:tc>
          <w:tcPr>
            <w:tcW w:w="408"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0"/>
                <w:sz w:val="21"/>
                <w:szCs w:val="21"/>
              </w:rPr>
            </w:pPr>
          </w:p>
        </w:tc>
        <w:tc>
          <w:tcPr>
            <w:tcW w:w="2108"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0"/>
                <w:sz w:val="21"/>
                <w:szCs w:val="21"/>
              </w:rPr>
            </w:pPr>
          </w:p>
        </w:tc>
        <w:tc>
          <w:tcPr>
            <w:tcW w:w="4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总学分</w:t>
            </w:r>
          </w:p>
        </w:tc>
        <w:tc>
          <w:tcPr>
            <w:tcW w:w="1309"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总学分≥14学分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jc w:val="center"/>
        </w:trPr>
        <w:tc>
          <w:tcPr>
            <w:tcW w:w="7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0"/>
                <w:sz w:val="21"/>
                <w:szCs w:val="21"/>
              </w:rPr>
            </w:pPr>
          </w:p>
        </w:tc>
        <w:tc>
          <w:tcPr>
            <w:tcW w:w="4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21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人文社会与科学素养课程学分占总学分比例</w:t>
            </w:r>
          </w:p>
        </w:tc>
        <w:tc>
          <w:tcPr>
            <w:tcW w:w="1717" w:type="pct"/>
            <w:gridSpan w:val="2"/>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jc w:val="center"/>
        </w:trPr>
        <w:tc>
          <w:tcPr>
            <w:tcW w:w="7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0"/>
                <w:sz w:val="21"/>
                <w:szCs w:val="21"/>
              </w:rPr>
            </w:pPr>
          </w:p>
        </w:tc>
        <w:tc>
          <w:tcPr>
            <w:tcW w:w="4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w:t>
            </w:r>
          </w:p>
        </w:tc>
        <w:tc>
          <w:tcPr>
            <w:tcW w:w="21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学科专业课程学分占总学分比例</w:t>
            </w:r>
          </w:p>
        </w:tc>
        <w:tc>
          <w:tcPr>
            <w:tcW w:w="1717" w:type="pct"/>
            <w:gridSpan w:val="2"/>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jc w:val="center"/>
        </w:trPr>
        <w:tc>
          <w:tcPr>
            <w:tcW w:w="765" w:type="pct"/>
            <w:vMerge w:val="restar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合作与实践</w:t>
            </w:r>
          </w:p>
        </w:tc>
        <w:tc>
          <w:tcPr>
            <w:tcW w:w="4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21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教育实践时间</w:t>
            </w:r>
          </w:p>
        </w:tc>
        <w:tc>
          <w:tcPr>
            <w:tcW w:w="1717" w:type="pct"/>
            <w:gridSpan w:val="2"/>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≥18周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jc w:val="center"/>
        </w:trPr>
        <w:tc>
          <w:tcPr>
            <w:tcW w:w="7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0"/>
                <w:sz w:val="21"/>
                <w:szCs w:val="21"/>
              </w:rPr>
            </w:pPr>
          </w:p>
        </w:tc>
        <w:tc>
          <w:tcPr>
            <w:tcW w:w="4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21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实习生数与教育实践基地数比例</w:t>
            </w:r>
          </w:p>
        </w:tc>
        <w:tc>
          <w:tcPr>
            <w:tcW w:w="1717" w:type="pct"/>
            <w:gridSpan w:val="2"/>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jc w:val="center"/>
        </w:trPr>
        <w:tc>
          <w:tcPr>
            <w:tcW w:w="765" w:type="pct"/>
            <w:vMerge w:val="restar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师资队伍</w:t>
            </w:r>
          </w:p>
        </w:tc>
        <w:tc>
          <w:tcPr>
            <w:tcW w:w="4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21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生师比</w:t>
            </w:r>
          </w:p>
        </w:tc>
        <w:tc>
          <w:tcPr>
            <w:tcW w:w="1717" w:type="pct"/>
            <w:gridSpan w:val="2"/>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jc w:val="center"/>
        </w:trPr>
        <w:tc>
          <w:tcPr>
            <w:tcW w:w="7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0"/>
                <w:sz w:val="21"/>
                <w:szCs w:val="21"/>
              </w:rPr>
            </w:pPr>
          </w:p>
        </w:tc>
        <w:tc>
          <w:tcPr>
            <w:tcW w:w="4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7</w:t>
            </w:r>
          </w:p>
        </w:tc>
        <w:tc>
          <w:tcPr>
            <w:tcW w:w="21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学科课程与教学论教师</w:t>
            </w:r>
          </w:p>
        </w:tc>
        <w:tc>
          <w:tcPr>
            <w:tcW w:w="1717" w:type="pct"/>
            <w:gridSpan w:val="2"/>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jc w:val="center"/>
        </w:trPr>
        <w:tc>
          <w:tcPr>
            <w:tcW w:w="7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0"/>
                <w:sz w:val="21"/>
                <w:szCs w:val="21"/>
              </w:rPr>
            </w:pPr>
          </w:p>
        </w:tc>
        <w:tc>
          <w:tcPr>
            <w:tcW w:w="4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21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具有高级职称教师占专任教师比例</w:t>
            </w:r>
          </w:p>
        </w:tc>
        <w:tc>
          <w:tcPr>
            <w:tcW w:w="1717" w:type="pct"/>
            <w:gridSpan w:val="2"/>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≥学校平均水平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jc w:val="center"/>
        </w:trPr>
        <w:tc>
          <w:tcPr>
            <w:tcW w:w="7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0"/>
                <w:sz w:val="21"/>
                <w:szCs w:val="21"/>
              </w:rPr>
            </w:pPr>
          </w:p>
        </w:tc>
        <w:tc>
          <w:tcPr>
            <w:tcW w:w="4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w:t>
            </w:r>
          </w:p>
        </w:tc>
        <w:tc>
          <w:tcPr>
            <w:tcW w:w="21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具有硕博士学位教师占专任教师比例</w:t>
            </w:r>
          </w:p>
        </w:tc>
        <w:tc>
          <w:tcPr>
            <w:tcW w:w="1717" w:type="pct"/>
            <w:gridSpan w:val="2"/>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jc w:val="center"/>
        </w:trPr>
        <w:tc>
          <w:tcPr>
            <w:tcW w:w="7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0"/>
                <w:sz w:val="21"/>
                <w:szCs w:val="21"/>
              </w:rPr>
            </w:pPr>
          </w:p>
        </w:tc>
        <w:tc>
          <w:tcPr>
            <w:tcW w:w="4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21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中学兼职教师占教师教育课程教师比例</w:t>
            </w:r>
          </w:p>
        </w:tc>
        <w:tc>
          <w:tcPr>
            <w:tcW w:w="1717" w:type="pct"/>
            <w:gridSpan w:val="2"/>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jc w:val="center"/>
        </w:trPr>
        <w:tc>
          <w:tcPr>
            <w:tcW w:w="765" w:type="pct"/>
            <w:vMerge w:val="restar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支持条件</w:t>
            </w:r>
          </w:p>
        </w:tc>
        <w:tc>
          <w:tcPr>
            <w:tcW w:w="4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11</w:t>
            </w:r>
          </w:p>
        </w:tc>
        <w:tc>
          <w:tcPr>
            <w:tcW w:w="21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教学日常运行支出占生均拨款总额与学费收入之和的比例</w:t>
            </w:r>
          </w:p>
        </w:tc>
        <w:tc>
          <w:tcPr>
            <w:tcW w:w="1717" w:type="pct"/>
            <w:gridSpan w:val="2"/>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jc w:val="center"/>
        </w:trPr>
        <w:tc>
          <w:tcPr>
            <w:tcW w:w="7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0"/>
                <w:sz w:val="21"/>
                <w:szCs w:val="21"/>
              </w:rPr>
            </w:pPr>
          </w:p>
        </w:tc>
        <w:tc>
          <w:tcPr>
            <w:tcW w:w="4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12</w:t>
            </w:r>
          </w:p>
        </w:tc>
        <w:tc>
          <w:tcPr>
            <w:tcW w:w="21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生均教学日常运行支出</w:t>
            </w:r>
          </w:p>
        </w:tc>
        <w:tc>
          <w:tcPr>
            <w:tcW w:w="1717" w:type="pct"/>
            <w:gridSpan w:val="2"/>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≥学校平均水平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jc w:val="center"/>
        </w:trPr>
        <w:tc>
          <w:tcPr>
            <w:tcW w:w="7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0"/>
                <w:sz w:val="21"/>
                <w:szCs w:val="21"/>
              </w:rPr>
            </w:pPr>
          </w:p>
        </w:tc>
        <w:tc>
          <w:tcPr>
            <w:tcW w:w="4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13</w:t>
            </w:r>
          </w:p>
        </w:tc>
        <w:tc>
          <w:tcPr>
            <w:tcW w:w="21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生均教育实践经费</w:t>
            </w:r>
          </w:p>
        </w:tc>
        <w:tc>
          <w:tcPr>
            <w:tcW w:w="1717" w:type="pct"/>
            <w:gridSpan w:val="2"/>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≥学校平均水平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jc w:val="center"/>
        </w:trPr>
        <w:tc>
          <w:tcPr>
            <w:tcW w:w="7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0"/>
                <w:sz w:val="21"/>
                <w:szCs w:val="21"/>
              </w:rPr>
            </w:pPr>
          </w:p>
        </w:tc>
        <w:tc>
          <w:tcPr>
            <w:tcW w:w="408" w:type="pct"/>
            <w:vMerge w:val="restar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14</w:t>
            </w:r>
          </w:p>
        </w:tc>
        <w:tc>
          <w:tcPr>
            <w:tcW w:w="2108" w:type="pct"/>
            <w:vMerge w:val="restar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生均教育类纸质图书</w:t>
            </w:r>
          </w:p>
        </w:tc>
        <w:tc>
          <w:tcPr>
            <w:tcW w:w="1717" w:type="pct"/>
            <w:gridSpan w:val="2"/>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≥30册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jc w:val="center"/>
        </w:trPr>
        <w:tc>
          <w:tcPr>
            <w:tcW w:w="7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0"/>
                <w:sz w:val="21"/>
                <w:szCs w:val="21"/>
              </w:rPr>
            </w:pPr>
          </w:p>
        </w:tc>
        <w:tc>
          <w:tcPr>
            <w:tcW w:w="408"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0"/>
                <w:sz w:val="21"/>
                <w:szCs w:val="21"/>
              </w:rPr>
            </w:pPr>
          </w:p>
        </w:tc>
        <w:tc>
          <w:tcPr>
            <w:tcW w:w="2108"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0"/>
                <w:sz w:val="21"/>
                <w:szCs w:val="21"/>
              </w:rPr>
            </w:pPr>
          </w:p>
        </w:tc>
        <w:tc>
          <w:tcPr>
            <w:tcW w:w="1717" w:type="pct"/>
            <w:gridSpan w:val="2"/>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每6个实习生配备中学学科教材≥1套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765"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000000"/>
                <w:kern w:val="0"/>
                <w:sz w:val="21"/>
                <w:szCs w:val="21"/>
              </w:rPr>
            </w:pPr>
          </w:p>
        </w:tc>
        <w:tc>
          <w:tcPr>
            <w:tcW w:w="4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15</w:t>
            </w:r>
          </w:p>
        </w:tc>
        <w:tc>
          <w:tcPr>
            <w:tcW w:w="2108" w:type="pct"/>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微格教学、语言技能、书写技能、学科实验教学实训室等教学设施</w:t>
            </w:r>
          </w:p>
        </w:tc>
        <w:tc>
          <w:tcPr>
            <w:tcW w:w="1717" w:type="pct"/>
            <w:gridSpan w:val="2"/>
            <w:shd w:val="clear" w:color="auto" w:fill="FFFFFF"/>
            <w:noWrap w:val="0"/>
            <w:tcMar>
              <w:top w:w="135" w:type="dxa"/>
              <w:left w:w="225" w:type="dxa"/>
              <w:bottom w:w="135" w:type="dxa"/>
              <w:right w:w="22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有 </w:t>
            </w:r>
          </w:p>
        </w:tc>
      </w:tr>
    </w:tbl>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jc w:val="both"/>
        <w:textAlignment w:val="auto"/>
        <w:rPr>
          <w:rFonts w:hint="eastAsia" w:ascii="仿宋" w:hAnsi="仿宋" w:eastAsia="仿宋" w:cs="仿宋"/>
          <w:color w:val="000000"/>
          <w:sz w:val="21"/>
          <w:szCs w:val="21"/>
        </w:rPr>
      </w:pPr>
    </w:p>
    <w:p>
      <w:pPr>
        <w:pageBreakBefore w:val="0"/>
        <w:kinsoku/>
        <w:wordWrap/>
        <w:overflowPunct/>
        <w:topLinePunct w:val="0"/>
        <w:autoSpaceDE/>
        <w:autoSpaceDN/>
        <w:bidi w:val="0"/>
        <w:adjustRightInd/>
        <w:spacing w:line="312" w:lineRule="auto"/>
        <w:textAlignment w:val="auto"/>
        <w:rPr>
          <w:rFonts w:hint="eastAsia" w:ascii="宋体" w:hAnsi="宋体"/>
          <w:b/>
          <w:bCs/>
          <w:color w:val="000000"/>
          <w:sz w:val="21"/>
          <w:szCs w:val="21"/>
        </w:rPr>
        <w:sectPr>
          <w:footerReference r:id="rId3" w:type="default"/>
          <w:pgSz w:w="8390" w:h="11905"/>
          <w:pgMar w:top="907" w:right="907" w:bottom="907" w:left="907" w:header="567" w:footer="680" w:gutter="0"/>
          <w:pgNumType w:fmt="decimal" w:start="1"/>
          <w:cols w:space="0" w:num="1"/>
          <w:rtlGutter w:val="0"/>
          <w:docGrid w:type="lines" w:linePitch="312" w:charSpace="0"/>
        </w:sectPr>
      </w:pPr>
      <w:bookmarkStart w:id="345" w:name="_Toc9351"/>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lang w:val="en-US" w:eastAsia="zh-CN"/>
        </w:rPr>
      </w:pPr>
      <w:bookmarkStart w:id="346" w:name="_Toc30064"/>
      <w:bookmarkStart w:id="347" w:name="_Toc10273"/>
      <w:bookmarkStart w:id="348" w:name="_Toc10315"/>
      <w:bookmarkStart w:id="349" w:name="_Toc23968"/>
      <w:r>
        <w:rPr>
          <w:rFonts w:hint="eastAsia"/>
          <w:sz w:val="21"/>
          <w:szCs w:val="21"/>
          <w:lang w:val="en-US" w:eastAsia="zh-CN"/>
        </w:rPr>
        <w:t>36.专家进校工作流程图</w:t>
      </w:r>
      <w:bookmarkEnd w:id="345"/>
      <w:bookmarkEnd w:id="346"/>
      <w:bookmarkEnd w:id="347"/>
      <w:bookmarkEnd w:id="348"/>
      <w:bookmarkEnd w:id="349"/>
    </w:p>
    <w:tbl>
      <w:tblPr>
        <w:tblStyle w:val="9"/>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828" w:type="dxa"/>
            <w:noWrap w:val="0"/>
            <w:vAlign w:val="center"/>
          </w:tcPr>
          <w:p>
            <w:pPr>
              <w:pageBreakBefore w:val="0"/>
              <w:widowControl/>
              <w:kinsoku/>
              <w:wordWrap/>
              <w:overflowPunct/>
              <w:topLinePunct w:val="0"/>
              <w:autoSpaceDE/>
              <w:autoSpaceDN/>
              <w:bidi w:val="0"/>
              <w:adjustRightInd/>
              <w:spacing w:line="312" w:lineRule="auto"/>
              <w:jc w:val="center"/>
              <w:textAlignment w:val="auto"/>
              <w:rPr>
                <w:rFonts w:hint="eastAsia" w:ascii="宋体" w:hAnsi="宋体"/>
                <w:b/>
                <w:bCs/>
                <w:color w:val="000000"/>
                <w:kern w:val="0"/>
                <w:sz w:val="21"/>
                <w:szCs w:val="21"/>
                <w:lang w:bidi="ar"/>
              </w:rPr>
            </w:pPr>
            <w:r>
              <w:rPr>
                <w:rFonts w:hint="eastAsia" w:ascii="宋体" w:hAnsi="宋体"/>
                <w:b/>
                <w:bCs/>
                <w:color w:val="000000"/>
                <w:kern w:val="0"/>
                <w:sz w:val="21"/>
                <w:szCs w:val="21"/>
                <w:lang w:bidi="ar"/>
              </w:rPr>
              <w:t>专 家</w:t>
            </w:r>
          </w:p>
          <w:p>
            <w:pPr>
              <w:pageBreakBefore w:val="0"/>
              <w:widowControl/>
              <w:kinsoku/>
              <w:wordWrap/>
              <w:overflowPunct/>
              <w:topLinePunct w:val="0"/>
              <w:autoSpaceDE/>
              <w:autoSpaceDN/>
              <w:bidi w:val="0"/>
              <w:adjustRightInd/>
              <w:spacing w:line="312" w:lineRule="auto"/>
              <w:jc w:val="center"/>
              <w:textAlignment w:val="auto"/>
              <w:rPr>
                <w:rFonts w:hint="eastAsia" w:ascii="宋体" w:hAnsi="宋体"/>
                <w:b/>
                <w:bCs/>
                <w:color w:val="000000"/>
                <w:kern w:val="0"/>
                <w:sz w:val="21"/>
                <w:szCs w:val="21"/>
                <w:lang w:bidi="ar"/>
              </w:rPr>
            </w:pPr>
            <w:r>
              <w:rPr>
                <w:rFonts w:hint="eastAsia" w:ascii="宋体" w:hAnsi="宋体"/>
                <w:b/>
                <w:bCs/>
                <w:color w:val="000000"/>
                <w:kern w:val="0"/>
                <w:sz w:val="21"/>
                <w:szCs w:val="21"/>
                <w:lang w:bidi="ar"/>
              </w:rPr>
              <w:t>组 现</w:t>
            </w:r>
          </w:p>
          <w:p>
            <w:pPr>
              <w:pageBreakBefore w:val="0"/>
              <w:widowControl/>
              <w:kinsoku/>
              <w:wordWrap/>
              <w:overflowPunct/>
              <w:topLinePunct w:val="0"/>
              <w:autoSpaceDE/>
              <w:autoSpaceDN/>
              <w:bidi w:val="0"/>
              <w:adjustRightInd/>
              <w:spacing w:line="312" w:lineRule="auto"/>
              <w:jc w:val="center"/>
              <w:textAlignment w:val="auto"/>
              <w:rPr>
                <w:rFonts w:hint="eastAsia" w:ascii="宋体" w:hAnsi="宋体"/>
                <w:b/>
                <w:bCs/>
                <w:color w:val="000000"/>
                <w:kern w:val="0"/>
                <w:sz w:val="21"/>
                <w:szCs w:val="21"/>
                <w:lang w:bidi="ar"/>
              </w:rPr>
            </w:pPr>
            <w:r>
              <w:rPr>
                <w:rFonts w:hint="eastAsia" w:ascii="宋体" w:hAnsi="宋体"/>
                <w:b/>
                <w:bCs/>
                <w:color w:val="000000"/>
                <w:kern w:val="0"/>
                <w:sz w:val="21"/>
                <w:szCs w:val="21"/>
                <w:lang w:bidi="ar"/>
              </w:rPr>
              <w:t>场 考</w:t>
            </w:r>
          </w:p>
          <w:p>
            <w:pPr>
              <w:pageBreakBefore w:val="0"/>
              <w:widowControl/>
              <w:kinsoku/>
              <w:wordWrap/>
              <w:overflowPunct/>
              <w:topLinePunct w:val="0"/>
              <w:autoSpaceDE/>
              <w:autoSpaceDN/>
              <w:bidi w:val="0"/>
              <w:adjustRightInd/>
              <w:spacing w:line="312" w:lineRule="auto"/>
              <w:jc w:val="center"/>
              <w:textAlignment w:val="auto"/>
              <w:rPr>
                <w:rFonts w:hint="eastAsia" w:ascii="宋体" w:hAnsi="宋体"/>
                <w:b/>
                <w:bCs/>
                <w:color w:val="000000"/>
                <w:kern w:val="0"/>
                <w:sz w:val="21"/>
                <w:szCs w:val="21"/>
                <w:lang w:bidi="ar"/>
              </w:rPr>
            </w:pPr>
            <w:r>
              <w:rPr>
                <w:rFonts w:hint="eastAsia" w:ascii="宋体" w:hAnsi="宋体"/>
                <w:b/>
                <w:bCs/>
                <w:color w:val="000000"/>
                <w:kern w:val="0"/>
                <w:sz w:val="21"/>
                <w:szCs w:val="21"/>
                <w:lang w:bidi="ar"/>
              </w:rPr>
              <w:t>查 工</w:t>
            </w:r>
          </w:p>
          <w:p>
            <w:pPr>
              <w:pageBreakBefore w:val="0"/>
              <w:widowControl/>
              <w:kinsoku/>
              <w:wordWrap/>
              <w:overflowPunct/>
              <w:topLinePunct w:val="0"/>
              <w:autoSpaceDE/>
              <w:autoSpaceDN/>
              <w:bidi w:val="0"/>
              <w:adjustRightInd/>
              <w:spacing w:line="312" w:lineRule="auto"/>
              <w:jc w:val="center"/>
              <w:textAlignment w:val="auto"/>
              <w:rPr>
                <w:rFonts w:hint="eastAsia" w:ascii="宋体" w:hAnsi="宋体"/>
                <w:b/>
                <w:bCs/>
                <w:color w:val="000000"/>
                <w:kern w:val="0"/>
                <w:sz w:val="21"/>
                <w:szCs w:val="21"/>
                <w:lang w:bidi="ar"/>
              </w:rPr>
            </w:pPr>
            <w:r>
              <w:rPr>
                <w:rFonts w:hint="eastAsia" w:ascii="宋体" w:hAnsi="宋体"/>
                <w:b/>
                <w:bCs/>
                <w:color w:val="000000"/>
                <w:kern w:val="0"/>
                <w:sz w:val="21"/>
                <w:szCs w:val="21"/>
                <w:lang w:bidi="ar"/>
              </w:rPr>
              <w:t>作 要</w:t>
            </w:r>
          </w:p>
          <w:p>
            <w:pPr>
              <w:pageBreakBefore w:val="0"/>
              <w:widowControl/>
              <w:kinsoku/>
              <w:wordWrap/>
              <w:overflowPunct/>
              <w:topLinePunct w:val="0"/>
              <w:autoSpaceDE/>
              <w:autoSpaceDN/>
              <w:bidi w:val="0"/>
              <w:adjustRightInd/>
              <w:spacing w:line="312" w:lineRule="auto"/>
              <w:ind w:firstLine="211" w:firstLineChars="100"/>
              <w:textAlignment w:val="auto"/>
              <w:rPr>
                <w:rFonts w:hint="eastAsia" w:ascii="宋体" w:hAnsi="宋体"/>
                <w:b/>
                <w:bCs/>
                <w:color w:val="000000"/>
                <w:sz w:val="21"/>
                <w:szCs w:val="21"/>
              </w:rPr>
            </w:pPr>
            <w:r>
              <w:rPr>
                <w:rFonts w:hint="eastAsia" w:ascii="宋体" w:hAnsi="宋体"/>
                <w:b/>
                <w:bCs/>
                <w:color w:val="000000"/>
                <w:kern w:val="0"/>
                <w:sz w:val="21"/>
                <w:szCs w:val="21"/>
                <w:lang w:bidi="ar"/>
              </w:rPr>
              <w:t>点</w:t>
            </w:r>
          </w:p>
          <w:p>
            <w:pPr>
              <w:pageBreakBefore w:val="0"/>
              <w:kinsoku/>
              <w:wordWrap/>
              <w:overflowPunct/>
              <w:topLinePunct w:val="0"/>
              <w:autoSpaceDE/>
              <w:autoSpaceDN/>
              <w:bidi w:val="0"/>
              <w:adjustRightInd/>
              <w:spacing w:line="312" w:lineRule="auto"/>
              <w:jc w:val="center"/>
              <w:textAlignment w:val="auto"/>
              <w:rPr>
                <w:rFonts w:hint="eastAsia" w:ascii="宋体" w:hAnsi="宋体"/>
                <w:color w:val="000000"/>
                <w:sz w:val="21"/>
                <w:szCs w:val="21"/>
              </w:rPr>
            </w:pPr>
          </w:p>
        </w:tc>
        <w:tc>
          <w:tcPr>
            <w:tcW w:w="7911" w:type="dxa"/>
            <w:noWrap w:val="0"/>
            <w:vAlign w:val="center"/>
          </w:tcPr>
          <w:p>
            <w:pPr>
              <w:keepNext w:val="0"/>
              <w:keepLines w:val="0"/>
              <w:pageBreakBefore w:val="0"/>
              <w:widowControl/>
              <w:kinsoku/>
              <w:wordWrap/>
              <w:overflowPunct/>
              <w:topLinePunct w:val="0"/>
              <w:autoSpaceDE/>
              <w:autoSpaceDN/>
              <w:bidi w:val="0"/>
              <w:adjustRightInd/>
              <w:snapToGrid/>
              <w:spacing w:line="288" w:lineRule="auto"/>
              <w:textAlignment w:val="auto"/>
              <w:rPr>
                <w:rFonts w:hint="eastAsia" w:ascii="黑体" w:hAnsi="黑体" w:eastAsia="黑体" w:cs="黑体"/>
                <w:b/>
                <w:bCs/>
                <w:color w:val="000000"/>
                <w:kern w:val="0"/>
                <w:sz w:val="21"/>
                <w:szCs w:val="21"/>
                <w:lang w:bidi="ar"/>
              </w:rPr>
            </w:pPr>
            <w:r>
              <w:rPr>
                <w:rFonts w:hint="eastAsia" w:ascii="黑体" w:hAnsi="黑体" w:eastAsia="黑体" w:cs="黑体"/>
                <w:b/>
                <w:bCs/>
                <w:color w:val="000000"/>
                <w:kern w:val="0"/>
                <w:sz w:val="21"/>
                <w:szCs w:val="21"/>
                <w:lang w:bidi="ar"/>
              </w:rPr>
              <w:t>现场考查主要任务</w:t>
            </w:r>
          </w:p>
          <w:p>
            <w:pPr>
              <w:keepNext w:val="0"/>
              <w:keepLines w:val="0"/>
              <w:pageBreakBefore w:val="0"/>
              <w:widowControl/>
              <w:kinsoku/>
              <w:wordWrap/>
              <w:overflowPunct/>
              <w:topLinePunct w:val="0"/>
              <w:autoSpaceDE/>
              <w:autoSpaceDN/>
              <w:bidi w:val="0"/>
              <w:adjustRightInd/>
              <w:snapToGrid/>
              <w:spacing w:line="288" w:lineRule="auto"/>
              <w:textAlignment w:val="auto"/>
              <w:rPr>
                <w:color w:val="000000"/>
                <w:sz w:val="21"/>
                <w:szCs w:val="21"/>
              </w:rPr>
            </w:pPr>
            <w:r>
              <w:rPr>
                <w:rFonts w:ascii="仿宋_GB2312" w:hAnsi="仿宋_GB2312" w:eastAsia="仿宋_GB2312" w:cs="仿宋_GB2312"/>
                <w:b/>
                <w:bCs/>
                <w:color w:val="000000"/>
                <w:kern w:val="0"/>
                <w:sz w:val="21"/>
                <w:szCs w:val="21"/>
                <w:lang w:bidi="ar"/>
              </w:rPr>
              <w:t>1.做足进校前功课</w:t>
            </w:r>
          </w:p>
          <w:p>
            <w:pPr>
              <w:keepNext w:val="0"/>
              <w:keepLines w:val="0"/>
              <w:pageBreakBefore w:val="0"/>
              <w:widowControl/>
              <w:kinsoku/>
              <w:wordWrap/>
              <w:overflowPunct/>
              <w:topLinePunct w:val="0"/>
              <w:autoSpaceDE/>
              <w:autoSpaceDN/>
              <w:bidi w:val="0"/>
              <w:adjustRightInd/>
              <w:snapToGrid/>
              <w:spacing w:line="288" w:lineRule="auto"/>
              <w:jc w:val="left"/>
              <w:textAlignment w:val="auto"/>
              <w:rPr>
                <w:rFonts w:hint="eastAsia" w:ascii="仿宋_GB2312" w:hAnsi="仿宋_GB2312" w:eastAsia="仿宋_GB2312" w:cs="仿宋_GB2312"/>
                <w:b/>
                <w:bCs/>
                <w:color w:val="000000"/>
                <w:kern w:val="0"/>
                <w:sz w:val="21"/>
                <w:szCs w:val="21"/>
                <w:lang w:bidi="ar"/>
              </w:rPr>
            </w:pPr>
            <w:r>
              <w:rPr>
                <w:rFonts w:ascii="仿宋_GB2312" w:hAnsi="仿宋_GB2312" w:eastAsia="仿宋_GB2312" w:cs="仿宋_GB2312"/>
                <w:b/>
                <w:bCs/>
                <w:color w:val="000000"/>
                <w:kern w:val="0"/>
                <w:sz w:val="21"/>
                <w:szCs w:val="21"/>
                <w:lang w:bidi="ar"/>
              </w:rPr>
              <w:t>（1）审阅“两个”报告</w:t>
            </w:r>
            <w:r>
              <w:rPr>
                <w:rFonts w:hint="eastAsia" w:ascii="仿宋_GB2312" w:hAnsi="仿宋_GB2312" w:eastAsia="仿宋_GB2312" w:cs="仿宋_GB2312"/>
                <w:b/>
                <w:bCs/>
                <w:color w:val="000000"/>
                <w:kern w:val="0"/>
                <w:sz w:val="21"/>
                <w:szCs w:val="21"/>
                <w:lang w:bidi="ar"/>
              </w:rPr>
              <w:t>；</w:t>
            </w:r>
          </w:p>
          <w:p>
            <w:pPr>
              <w:keepNext w:val="0"/>
              <w:keepLines w:val="0"/>
              <w:pageBreakBefore w:val="0"/>
              <w:widowControl/>
              <w:kinsoku/>
              <w:wordWrap/>
              <w:overflowPunct/>
              <w:topLinePunct w:val="0"/>
              <w:autoSpaceDE/>
              <w:autoSpaceDN/>
              <w:bidi w:val="0"/>
              <w:adjustRightInd/>
              <w:snapToGrid/>
              <w:spacing w:line="288" w:lineRule="auto"/>
              <w:jc w:val="left"/>
              <w:textAlignment w:val="auto"/>
              <w:rPr>
                <w:rFonts w:hint="eastAsia" w:ascii="仿宋_GB2312" w:hAnsi="仿宋_GB2312" w:eastAsia="仿宋_GB2312" w:cs="仿宋_GB2312"/>
                <w:b/>
                <w:bCs/>
                <w:color w:val="000000"/>
                <w:kern w:val="0"/>
                <w:sz w:val="21"/>
                <w:szCs w:val="21"/>
                <w:lang w:bidi="ar"/>
              </w:rPr>
            </w:pPr>
            <w:r>
              <w:rPr>
                <w:rFonts w:ascii="仿宋_GB2312" w:hAnsi="仿宋_GB2312" w:eastAsia="仿宋_GB2312" w:cs="仿宋_GB2312"/>
                <w:b/>
                <w:bCs/>
                <w:color w:val="000000"/>
                <w:kern w:val="0"/>
                <w:sz w:val="21"/>
                <w:szCs w:val="21"/>
                <w:lang w:bidi="ar"/>
              </w:rPr>
              <w:t>（2）做好前置工作</w:t>
            </w:r>
            <w:r>
              <w:rPr>
                <w:rFonts w:hint="eastAsia" w:ascii="仿宋_GB2312" w:hAnsi="仿宋_GB2312" w:eastAsia="仿宋_GB2312" w:cs="仿宋_GB2312"/>
                <w:b/>
                <w:bCs/>
                <w:color w:val="000000"/>
                <w:kern w:val="0"/>
                <w:sz w:val="21"/>
                <w:szCs w:val="21"/>
                <w:lang w:bidi="ar"/>
              </w:rPr>
              <w:t>；</w:t>
            </w:r>
          </w:p>
          <w:p>
            <w:pPr>
              <w:keepNext w:val="0"/>
              <w:keepLines w:val="0"/>
              <w:pageBreakBefore w:val="0"/>
              <w:widowControl/>
              <w:kinsoku/>
              <w:wordWrap/>
              <w:overflowPunct/>
              <w:topLinePunct w:val="0"/>
              <w:autoSpaceDE/>
              <w:autoSpaceDN/>
              <w:bidi w:val="0"/>
              <w:adjustRightInd/>
              <w:snapToGrid/>
              <w:spacing w:line="288" w:lineRule="auto"/>
              <w:jc w:val="left"/>
              <w:textAlignment w:val="auto"/>
              <w:rPr>
                <w:color w:val="000000"/>
                <w:sz w:val="21"/>
                <w:szCs w:val="21"/>
              </w:rPr>
            </w:pPr>
            <w:r>
              <w:rPr>
                <w:rFonts w:ascii="仿宋_GB2312" w:hAnsi="仿宋_GB2312" w:eastAsia="仿宋_GB2312" w:cs="仿宋_GB2312"/>
                <w:b/>
                <w:bCs/>
                <w:color w:val="000000"/>
                <w:kern w:val="0"/>
                <w:sz w:val="21"/>
                <w:szCs w:val="21"/>
                <w:lang w:bidi="ar"/>
              </w:rPr>
              <w:t xml:space="preserve">（3）撰写审读意见 </w:t>
            </w:r>
          </w:p>
          <w:p>
            <w:pPr>
              <w:keepNext w:val="0"/>
              <w:keepLines w:val="0"/>
              <w:pageBreakBefore w:val="0"/>
              <w:widowControl/>
              <w:kinsoku/>
              <w:wordWrap/>
              <w:overflowPunct/>
              <w:topLinePunct w:val="0"/>
              <w:autoSpaceDE/>
              <w:autoSpaceDN/>
              <w:bidi w:val="0"/>
              <w:adjustRightInd/>
              <w:snapToGrid/>
              <w:spacing w:line="288" w:lineRule="auto"/>
              <w:jc w:val="left"/>
              <w:textAlignment w:val="auto"/>
              <w:rPr>
                <w:color w:val="000000"/>
                <w:sz w:val="21"/>
                <w:szCs w:val="21"/>
              </w:rPr>
            </w:pPr>
            <w:r>
              <w:rPr>
                <w:rFonts w:ascii="仿宋_GB2312" w:hAnsi="仿宋_GB2312" w:eastAsia="仿宋_GB2312" w:cs="仿宋_GB2312"/>
                <w:b/>
                <w:bCs/>
                <w:color w:val="000000"/>
                <w:kern w:val="0"/>
                <w:sz w:val="21"/>
                <w:szCs w:val="21"/>
                <w:lang w:bidi="ar"/>
              </w:rPr>
              <w:t xml:space="preserve">2.做全进校中功课 </w:t>
            </w:r>
          </w:p>
          <w:p>
            <w:pPr>
              <w:keepNext w:val="0"/>
              <w:keepLines w:val="0"/>
              <w:pageBreakBefore w:val="0"/>
              <w:widowControl/>
              <w:kinsoku/>
              <w:wordWrap/>
              <w:overflowPunct/>
              <w:topLinePunct w:val="0"/>
              <w:autoSpaceDE/>
              <w:autoSpaceDN/>
              <w:bidi w:val="0"/>
              <w:adjustRightInd/>
              <w:snapToGrid/>
              <w:spacing w:line="288" w:lineRule="auto"/>
              <w:jc w:val="left"/>
              <w:textAlignment w:val="auto"/>
              <w:rPr>
                <w:color w:val="000000"/>
                <w:sz w:val="21"/>
                <w:szCs w:val="21"/>
              </w:rPr>
            </w:pPr>
            <w:r>
              <w:rPr>
                <w:rFonts w:ascii="仿宋_GB2312" w:hAnsi="仿宋_GB2312" w:eastAsia="仿宋_GB2312" w:cs="仿宋_GB2312"/>
                <w:b/>
                <w:bCs/>
                <w:color w:val="000000"/>
                <w:kern w:val="0"/>
                <w:sz w:val="21"/>
                <w:szCs w:val="21"/>
                <w:lang w:bidi="ar"/>
              </w:rPr>
              <w:t>（1）专家组预备会</w:t>
            </w:r>
          </w:p>
          <w:p>
            <w:pPr>
              <w:keepNext w:val="0"/>
              <w:keepLines w:val="0"/>
              <w:pageBreakBefore w:val="0"/>
              <w:widowControl/>
              <w:kinsoku/>
              <w:wordWrap/>
              <w:overflowPunct/>
              <w:topLinePunct w:val="0"/>
              <w:autoSpaceDE/>
              <w:autoSpaceDN/>
              <w:bidi w:val="0"/>
              <w:adjustRightInd/>
              <w:snapToGrid/>
              <w:spacing w:line="288" w:lineRule="auto"/>
              <w:jc w:val="left"/>
              <w:textAlignment w:val="auto"/>
              <w:rPr>
                <w:color w:val="000000"/>
                <w:sz w:val="21"/>
                <w:szCs w:val="21"/>
              </w:rPr>
            </w:pPr>
            <w:r>
              <w:rPr>
                <w:rFonts w:ascii="仿宋_GB2312" w:hAnsi="仿宋_GB2312" w:eastAsia="仿宋_GB2312" w:cs="仿宋_GB2312"/>
                <w:b/>
                <w:bCs/>
                <w:color w:val="000000"/>
                <w:kern w:val="0"/>
                <w:sz w:val="21"/>
                <w:szCs w:val="21"/>
                <w:lang w:bidi="ar"/>
              </w:rPr>
              <w:t xml:space="preserve">（2）专家组见面会 </w:t>
            </w:r>
          </w:p>
          <w:p>
            <w:pPr>
              <w:keepNext w:val="0"/>
              <w:keepLines w:val="0"/>
              <w:pageBreakBefore w:val="0"/>
              <w:widowControl/>
              <w:kinsoku/>
              <w:wordWrap/>
              <w:overflowPunct/>
              <w:topLinePunct w:val="0"/>
              <w:autoSpaceDE/>
              <w:autoSpaceDN/>
              <w:bidi w:val="0"/>
              <w:adjustRightInd/>
              <w:snapToGrid/>
              <w:spacing w:line="288" w:lineRule="auto"/>
              <w:jc w:val="left"/>
              <w:textAlignment w:val="auto"/>
              <w:rPr>
                <w:color w:val="000000"/>
                <w:sz w:val="21"/>
                <w:szCs w:val="21"/>
              </w:rPr>
            </w:pPr>
            <w:r>
              <w:rPr>
                <w:rFonts w:ascii="仿宋_GB2312" w:hAnsi="仿宋_GB2312" w:eastAsia="仿宋_GB2312" w:cs="仿宋_GB2312"/>
                <w:b/>
                <w:bCs/>
                <w:color w:val="000000"/>
                <w:kern w:val="0"/>
                <w:sz w:val="21"/>
                <w:szCs w:val="21"/>
                <w:lang w:bidi="ar"/>
              </w:rPr>
              <w:t xml:space="preserve">（3）现场考查 </w:t>
            </w:r>
          </w:p>
          <w:p>
            <w:pPr>
              <w:keepNext w:val="0"/>
              <w:keepLines w:val="0"/>
              <w:pageBreakBefore w:val="0"/>
              <w:widowControl/>
              <w:kinsoku/>
              <w:wordWrap/>
              <w:overflowPunct/>
              <w:topLinePunct w:val="0"/>
              <w:autoSpaceDE/>
              <w:autoSpaceDN/>
              <w:bidi w:val="0"/>
              <w:adjustRightInd/>
              <w:snapToGrid/>
              <w:spacing w:line="288" w:lineRule="auto"/>
              <w:jc w:val="left"/>
              <w:textAlignment w:val="auto"/>
              <w:rPr>
                <w:color w:val="000000"/>
                <w:sz w:val="21"/>
                <w:szCs w:val="21"/>
              </w:rPr>
            </w:pPr>
            <w:r>
              <w:rPr>
                <w:rFonts w:ascii="仿宋_GB2312" w:hAnsi="仿宋_GB2312" w:eastAsia="仿宋_GB2312" w:cs="仿宋_GB2312"/>
                <w:b/>
                <w:bCs/>
                <w:color w:val="000000"/>
                <w:kern w:val="0"/>
                <w:sz w:val="21"/>
                <w:szCs w:val="21"/>
                <w:lang w:bidi="ar"/>
              </w:rPr>
              <w:t>（4）专家组碰头会</w:t>
            </w:r>
          </w:p>
          <w:p>
            <w:pPr>
              <w:keepNext w:val="0"/>
              <w:keepLines w:val="0"/>
              <w:pageBreakBefore w:val="0"/>
              <w:widowControl/>
              <w:kinsoku/>
              <w:wordWrap/>
              <w:overflowPunct/>
              <w:topLinePunct w:val="0"/>
              <w:autoSpaceDE/>
              <w:autoSpaceDN/>
              <w:bidi w:val="0"/>
              <w:adjustRightInd/>
              <w:snapToGrid/>
              <w:spacing w:line="288" w:lineRule="auto"/>
              <w:jc w:val="left"/>
              <w:textAlignment w:val="auto"/>
              <w:rPr>
                <w:rFonts w:ascii="仿宋_GB2312" w:hAnsi="仿宋_GB2312" w:eastAsia="仿宋_GB2312" w:cs="仿宋_GB2312"/>
                <w:b/>
                <w:bCs/>
                <w:color w:val="000000"/>
                <w:kern w:val="0"/>
                <w:sz w:val="21"/>
                <w:szCs w:val="21"/>
                <w:lang w:bidi="ar"/>
              </w:rPr>
            </w:pPr>
            <w:r>
              <w:rPr>
                <w:rFonts w:ascii="仿宋_GB2312" w:hAnsi="仿宋_GB2312" w:eastAsia="仿宋_GB2312" w:cs="仿宋_GB2312"/>
                <w:b/>
                <w:bCs/>
                <w:color w:val="000000"/>
                <w:kern w:val="0"/>
                <w:sz w:val="21"/>
                <w:szCs w:val="21"/>
                <w:lang w:bidi="ar"/>
              </w:rPr>
              <w:t>（5）认证结论评议会</w:t>
            </w:r>
          </w:p>
          <w:p>
            <w:pPr>
              <w:keepNext w:val="0"/>
              <w:keepLines w:val="0"/>
              <w:pageBreakBefore w:val="0"/>
              <w:widowControl/>
              <w:kinsoku/>
              <w:wordWrap/>
              <w:overflowPunct/>
              <w:topLinePunct w:val="0"/>
              <w:autoSpaceDE/>
              <w:autoSpaceDN/>
              <w:bidi w:val="0"/>
              <w:adjustRightInd/>
              <w:snapToGrid/>
              <w:spacing w:line="288" w:lineRule="auto"/>
              <w:jc w:val="left"/>
              <w:textAlignment w:val="auto"/>
              <w:rPr>
                <w:color w:val="000000"/>
                <w:sz w:val="21"/>
                <w:szCs w:val="21"/>
              </w:rPr>
            </w:pPr>
            <w:r>
              <w:rPr>
                <w:rFonts w:ascii="仿宋_GB2312" w:hAnsi="仿宋_GB2312" w:eastAsia="仿宋_GB2312" w:cs="仿宋_GB2312"/>
                <w:b/>
                <w:bCs/>
                <w:color w:val="000000"/>
                <w:kern w:val="0"/>
                <w:sz w:val="21"/>
                <w:szCs w:val="21"/>
                <w:lang w:bidi="ar"/>
              </w:rPr>
              <w:t>（6）专家意见反馈会</w:t>
            </w:r>
          </w:p>
          <w:p>
            <w:pPr>
              <w:keepNext w:val="0"/>
              <w:keepLines w:val="0"/>
              <w:pageBreakBefore w:val="0"/>
              <w:widowControl/>
              <w:kinsoku/>
              <w:wordWrap/>
              <w:overflowPunct/>
              <w:topLinePunct w:val="0"/>
              <w:autoSpaceDE/>
              <w:autoSpaceDN/>
              <w:bidi w:val="0"/>
              <w:adjustRightInd/>
              <w:snapToGrid/>
              <w:spacing w:line="288" w:lineRule="auto"/>
              <w:jc w:val="left"/>
              <w:textAlignment w:val="auto"/>
              <w:rPr>
                <w:color w:val="000000"/>
                <w:sz w:val="21"/>
                <w:szCs w:val="21"/>
              </w:rPr>
            </w:pPr>
            <w:r>
              <w:rPr>
                <w:rFonts w:ascii="仿宋_GB2312" w:hAnsi="仿宋_GB2312" w:eastAsia="仿宋_GB2312" w:cs="仿宋_GB2312"/>
                <w:b/>
                <w:bCs/>
                <w:color w:val="000000"/>
                <w:kern w:val="0"/>
                <w:sz w:val="21"/>
                <w:szCs w:val="21"/>
                <w:lang w:bidi="ar"/>
              </w:rPr>
              <w:t>3.</w:t>
            </w:r>
            <w:r>
              <w:rPr>
                <w:rFonts w:hint="eastAsia" w:ascii="仿宋_GB2312" w:hAnsi="仿宋_GB2312" w:eastAsia="仿宋_GB2312" w:cs="仿宋_GB2312"/>
                <w:b/>
                <w:bCs/>
                <w:color w:val="000000"/>
                <w:kern w:val="0"/>
                <w:sz w:val="21"/>
                <w:szCs w:val="21"/>
                <w:lang w:bidi="ar"/>
              </w:rPr>
              <w:t xml:space="preserve">专家组 </w:t>
            </w:r>
            <w:r>
              <w:rPr>
                <w:rFonts w:ascii="仿宋_GB2312" w:hAnsi="仿宋_GB2312" w:eastAsia="仿宋_GB2312" w:cs="仿宋_GB2312"/>
                <w:b/>
                <w:bCs/>
                <w:color w:val="000000"/>
                <w:kern w:val="0"/>
                <w:sz w:val="21"/>
                <w:szCs w:val="21"/>
                <w:lang w:bidi="ar"/>
              </w:rPr>
              <w:t xml:space="preserve">做好离校后总结功课 </w:t>
            </w:r>
          </w:p>
          <w:p>
            <w:pPr>
              <w:keepNext w:val="0"/>
              <w:keepLines w:val="0"/>
              <w:pageBreakBefore w:val="0"/>
              <w:widowControl/>
              <w:kinsoku/>
              <w:wordWrap/>
              <w:overflowPunct/>
              <w:topLinePunct w:val="0"/>
              <w:autoSpaceDE/>
              <w:autoSpaceDN/>
              <w:bidi w:val="0"/>
              <w:adjustRightInd/>
              <w:snapToGrid/>
              <w:spacing w:line="288" w:lineRule="auto"/>
              <w:jc w:val="left"/>
              <w:textAlignment w:val="auto"/>
              <w:rPr>
                <w:color w:val="000000"/>
                <w:sz w:val="21"/>
                <w:szCs w:val="21"/>
              </w:rPr>
            </w:pPr>
            <w:r>
              <w:rPr>
                <w:rFonts w:ascii="仿宋_GB2312" w:hAnsi="仿宋_GB2312" w:eastAsia="仿宋_GB2312" w:cs="仿宋_GB2312"/>
                <w:b/>
                <w:bCs/>
                <w:color w:val="000000"/>
                <w:kern w:val="0"/>
                <w:sz w:val="21"/>
                <w:szCs w:val="21"/>
                <w:lang w:bidi="ar"/>
              </w:rPr>
              <w:t>（1）完成“三表一报告”</w:t>
            </w:r>
          </w:p>
          <w:p>
            <w:pPr>
              <w:pageBreakBefore w:val="0"/>
              <w:kinsoku/>
              <w:wordWrap/>
              <w:overflowPunct/>
              <w:topLinePunct w:val="0"/>
              <w:autoSpaceDE/>
              <w:autoSpaceDN/>
              <w:bidi w:val="0"/>
              <w:adjustRightInd/>
              <w:spacing w:line="312" w:lineRule="auto"/>
              <w:textAlignment w:val="auto"/>
              <w:rPr>
                <w:rFonts w:hint="eastAsia"/>
                <w:color w:val="000000"/>
                <w:sz w:val="21"/>
                <w:szCs w:val="21"/>
              </w:rPr>
            </w:pPr>
            <w:r>
              <w:rPr>
                <w:rFonts w:ascii="仿宋_GB2312" w:hAnsi="仿宋_GB2312" w:eastAsia="仿宋_GB2312" w:cs="仿宋_GB2312"/>
                <w:b/>
                <w:bCs/>
                <w:color w:val="000000"/>
                <w:kern w:val="0"/>
                <w:sz w:val="21"/>
                <w:szCs w:val="21"/>
                <w:lang w:bidi="ar"/>
              </w:rPr>
              <w:t xml:space="preserve">（2）完成《专家组现场考查报告》 </w:t>
            </w:r>
          </w:p>
        </w:tc>
      </w:tr>
    </w:tbl>
    <w:p>
      <w:pPr>
        <w:pageBreakBefore w:val="0"/>
        <w:kinsoku/>
        <w:wordWrap/>
        <w:overflowPunct/>
        <w:topLinePunct w:val="0"/>
        <w:autoSpaceDE/>
        <w:autoSpaceDN/>
        <w:bidi w:val="0"/>
        <w:adjustRightInd/>
        <w:spacing w:line="312" w:lineRule="auto"/>
        <w:jc w:val="center"/>
        <w:textAlignment w:val="auto"/>
        <w:rPr>
          <w:rFonts w:hint="eastAsia" w:ascii="宋体" w:hAnsi="宋体"/>
          <w:b/>
          <w:bCs/>
          <w:color w:val="000000"/>
          <w:kern w:val="0"/>
          <w:sz w:val="21"/>
          <w:szCs w:val="21"/>
          <w:shd w:val="clear" w:color="auto" w:fill="FFFFFF"/>
        </w:rPr>
        <w:sectPr>
          <w:type w:val="continuous"/>
          <w:pgSz w:w="11905" w:h="8390" w:orient="landscape"/>
          <w:pgMar w:top="907" w:right="907" w:bottom="907" w:left="907" w:header="567" w:footer="680" w:gutter="0"/>
          <w:pgNumType w:fmt="decimal"/>
          <w:cols w:space="0" w:num="1"/>
          <w:rtlGutter w:val="0"/>
          <w:docGrid w:type="lines" w:linePitch="312" w:charSpace="0"/>
        </w:sectPr>
      </w:pPr>
    </w:p>
    <w:tbl>
      <w:tblPr>
        <w:tblStyle w:val="9"/>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8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jc w:val="center"/>
        </w:trPr>
        <w:tc>
          <w:tcPr>
            <w:tcW w:w="890" w:type="dxa"/>
            <w:noWrap w:val="0"/>
            <w:vAlign w:val="center"/>
          </w:tcPr>
          <w:p>
            <w:pPr>
              <w:pageBreakBefore w:val="0"/>
              <w:kinsoku/>
              <w:wordWrap/>
              <w:overflowPunct/>
              <w:topLinePunct w:val="0"/>
              <w:autoSpaceDE/>
              <w:autoSpaceDN/>
              <w:bidi w:val="0"/>
              <w:adjustRightInd/>
              <w:spacing w:line="312" w:lineRule="auto"/>
              <w:jc w:val="center"/>
              <w:textAlignment w:val="auto"/>
              <w:rPr>
                <w:rFonts w:hint="eastAsia" w:ascii="宋体" w:hAnsi="宋体"/>
                <w:color w:val="000000"/>
                <w:sz w:val="21"/>
                <w:szCs w:val="21"/>
              </w:rPr>
            </w:pPr>
            <w:r>
              <w:rPr>
                <w:rFonts w:hint="eastAsia" w:ascii="宋体" w:hAnsi="宋体"/>
                <w:b/>
                <w:bCs/>
                <w:color w:val="000000"/>
                <w:kern w:val="0"/>
                <w:sz w:val="21"/>
                <w:szCs w:val="21"/>
                <w:shd w:val="clear" w:color="auto" w:fill="FFFFFF"/>
              </w:rPr>
              <w:t>专家进校工作流程图</w:t>
            </w:r>
          </w:p>
        </w:tc>
        <w:tc>
          <w:tcPr>
            <w:tcW w:w="8509" w:type="dxa"/>
            <w:noWrap w:val="0"/>
            <w:vAlign w:val="center"/>
          </w:tcPr>
          <w:p>
            <w:pPr>
              <w:pageBreakBefore w:val="0"/>
              <w:widowControl/>
              <w:kinsoku/>
              <w:wordWrap/>
              <w:overflowPunct/>
              <w:topLinePunct w:val="0"/>
              <w:autoSpaceDE/>
              <w:autoSpaceDN/>
              <w:bidi w:val="0"/>
              <w:adjustRightInd/>
              <w:spacing w:line="312" w:lineRule="auto"/>
              <w:jc w:val="center"/>
              <w:textAlignment w:val="auto"/>
              <w:rPr>
                <w:rFonts w:hint="eastAsia" w:ascii="宋体" w:hAnsi="宋体"/>
                <w:b/>
                <w:bCs/>
                <w:color w:val="000000"/>
                <w:kern w:val="0"/>
                <w:sz w:val="21"/>
                <w:szCs w:val="21"/>
                <w:shd w:val="clear" w:color="auto" w:fill="FFFFFF"/>
              </w:rPr>
            </w:pPr>
          </w:p>
          <w:p>
            <w:pPr>
              <w:pageBreakBefore w:val="0"/>
              <w:widowControl/>
              <w:kinsoku/>
              <w:wordWrap/>
              <w:overflowPunct/>
              <w:topLinePunct w:val="0"/>
              <w:autoSpaceDE/>
              <w:autoSpaceDN/>
              <w:bidi w:val="0"/>
              <w:adjustRightInd/>
              <w:spacing w:line="312" w:lineRule="auto"/>
              <w:jc w:val="center"/>
              <w:textAlignment w:val="auto"/>
              <w:rPr>
                <w:rFonts w:hint="eastAsia" w:ascii="宋体" w:hAnsi="宋体"/>
                <w:b/>
                <w:bCs/>
                <w:color w:val="000000"/>
                <w:kern w:val="0"/>
                <w:sz w:val="21"/>
                <w:szCs w:val="21"/>
                <w:shd w:val="clear" w:color="auto" w:fill="FFFFFF"/>
              </w:rPr>
            </w:pPr>
            <w:r>
              <w:rPr>
                <w:rFonts w:hint="eastAsia" w:ascii="宋体" w:hAnsi="宋体"/>
                <w:b/>
                <w:bCs/>
                <w:color w:val="000000"/>
                <w:kern w:val="0"/>
                <w:sz w:val="21"/>
                <w:szCs w:val="21"/>
                <w:shd w:val="clear" w:color="auto" w:fill="FFFFFF"/>
              </w:rPr>
              <w:t>图1  进校前专家工作流程</w:t>
            </w:r>
          </w:p>
          <w:p>
            <w:pPr>
              <w:pageBreakBefore w:val="0"/>
              <w:widowControl/>
              <w:kinsoku/>
              <w:wordWrap/>
              <w:overflowPunct/>
              <w:topLinePunct w:val="0"/>
              <w:autoSpaceDE/>
              <w:autoSpaceDN/>
              <w:bidi w:val="0"/>
              <w:adjustRightInd/>
              <w:spacing w:line="312" w:lineRule="auto"/>
              <w:jc w:val="center"/>
              <w:textAlignment w:val="auto"/>
              <w:rPr>
                <w:rFonts w:hint="eastAsia" w:ascii="宋体" w:hAnsi="宋体"/>
                <w:b/>
                <w:bCs/>
                <w:color w:val="000000"/>
                <w:kern w:val="0"/>
                <w:sz w:val="21"/>
                <w:szCs w:val="21"/>
                <w:shd w:val="clear" w:color="auto" w:fill="FFFFFF"/>
              </w:rPr>
            </w:pPr>
            <w:r>
              <w:rPr>
                <w:rFonts w:hint="eastAsia" w:ascii="仿宋_GB2312" w:hAnsi="仿宋_GB2312" w:eastAsia="仿宋_GB2312" w:cs="仿宋_GB2312"/>
                <w:b/>
                <w:bCs/>
                <w:color w:val="000000"/>
                <w:kern w:val="0"/>
                <w:sz w:val="21"/>
                <w:szCs w:val="21"/>
                <w:lang w:bidi="ar"/>
              </w:rPr>
              <w:drawing>
                <wp:anchor distT="0" distB="0" distL="114300" distR="114300" simplePos="0" relativeHeight="251661312" behindDoc="0" locked="0" layoutInCell="1" allowOverlap="1">
                  <wp:simplePos x="0" y="0"/>
                  <wp:positionH relativeFrom="column">
                    <wp:posOffset>-68580</wp:posOffset>
                  </wp:positionH>
                  <wp:positionV relativeFrom="paragraph">
                    <wp:posOffset>384175</wp:posOffset>
                  </wp:positionV>
                  <wp:extent cx="4834255" cy="2768600"/>
                  <wp:effectExtent l="0" t="0" r="12065" b="5080"/>
                  <wp:wrapTopAndBottom/>
                  <wp:docPr id="14" name="图片 53" descr="1668417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3" descr="1668417523(1)"/>
                          <pic:cNvPicPr>
                            <a:picLocks noChangeAspect="1"/>
                          </pic:cNvPicPr>
                        </pic:nvPicPr>
                        <pic:blipFill>
                          <a:blip r:embed="rId12"/>
                          <a:srcRect l="589" r="4707"/>
                          <a:stretch>
                            <a:fillRect/>
                          </a:stretch>
                        </pic:blipFill>
                        <pic:spPr>
                          <a:xfrm>
                            <a:off x="0" y="0"/>
                            <a:ext cx="4834255" cy="2768600"/>
                          </a:xfrm>
                          <a:prstGeom prst="rect">
                            <a:avLst/>
                          </a:prstGeom>
                          <a:noFill/>
                          <a:ln>
                            <a:noFill/>
                          </a:ln>
                        </pic:spPr>
                      </pic:pic>
                    </a:graphicData>
                  </a:graphic>
                </wp:anchor>
              </w:drawing>
            </w:r>
          </w:p>
          <w:p>
            <w:pPr>
              <w:pageBreakBefore w:val="0"/>
              <w:widowControl/>
              <w:kinsoku/>
              <w:wordWrap/>
              <w:overflowPunct/>
              <w:topLinePunct w:val="0"/>
              <w:autoSpaceDE/>
              <w:autoSpaceDN/>
              <w:bidi w:val="0"/>
              <w:adjustRightInd/>
              <w:spacing w:line="312" w:lineRule="auto"/>
              <w:jc w:val="center"/>
              <w:textAlignment w:val="auto"/>
              <w:rPr>
                <w:rFonts w:hint="eastAsia" w:ascii="宋体" w:hAnsi="宋体"/>
                <w:b/>
                <w:bCs/>
                <w:color w:val="000000"/>
                <w:kern w:val="0"/>
                <w:sz w:val="21"/>
                <w:szCs w:val="21"/>
                <w:shd w:val="clear" w:color="auto" w:fill="FFFFFF"/>
              </w:rPr>
            </w:pPr>
          </w:p>
          <w:p>
            <w:pPr>
              <w:pageBreakBefore w:val="0"/>
              <w:widowControl/>
              <w:kinsoku/>
              <w:wordWrap/>
              <w:overflowPunct/>
              <w:topLinePunct w:val="0"/>
              <w:autoSpaceDE/>
              <w:autoSpaceDN/>
              <w:bidi w:val="0"/>
              <w:adjustRightInd/>
              <w:spacing w:line="312" w:lineRule="auto"/>
              <w:jc w:val="center"/>
              <w:textAlignment w:val="auto"/>
              <w:rPr>
                <w:rFonts w:hint="eastAsia" w:ascii="宋体" w:hAnsi="宋体"/>
                <w:b/>
                <w:bCs/>
                <w:color w:val="000000"/>
                <w:kern w:val="0"/>
                <w:sz w:val="21"/>
                <w:szCs w:val="21"/>
                <w:shd w:val="clear" w:color="auto" w:fill="FFFFFF"/>
              </w:rPr>
            </w:pPr>
          </w:p>
          <w:p>
            <w:pPr>
              <w:pageBreakBefore w:val="0"/>
              <w:widowControl/>
              <w:kinsoku/>
              <w:wordWrap/>
              <w:overflowPunct/>
              <w:topLinePunct w:val="0"/>
              <w:autoSpaceDE/>
              <w:autoSpaceDN/>
              <w:bidi w:val="0"/>
              <w:adjustRightInd/>
              <w:spacing w:line="312" w:lineRule="auto"/>
              <w:jc w:val="center"/>
              <w:textAlignment w:val="auto"/>
              <w:rPr>
                <w:rFonts w:hint="eastAsia" w:ascii="宋体" w:hAnsi="宋体"/>
                <w:b/>
                <w:bCs/>
                <w:color w:val="000000"/>
                <w:kern w:val="0"/>
                <w:sz w:val="21"/>
                <w:szCs w:val="21"/>
                <w:shd w:val="clear" w:color="auto" w:fill="FFFFFF"/>
              </w:rPr>
            </w:pPr>
          </w:p>
          <w:p>
            <w:pPr>
              <w:pageBreakBefore w:val="0"/>
              <w:widowControl/>
              <w:kinsoku/>
              <w:wordWrap/>
              <w:overflowPunct/>
              <w:topLinePunct w:val="0"/>
              <w:autoSpaceDE/>
              <w:autoSpaceDN/>
              <w:bidi w:val="0"/>
              <w:adjustRightInd/>
              <w:spacing w:line="312" w:lineRule="auto"/>
              <w:jc w:val="center"/>
              <w:textAlignment w:val="auto"/>
              <w:rPr>
                <w:rFonts w:hint="eastAsia" w:ascii="宋体" w:hAnsi="宋体"/>
                <w:color w:val="000000"/>
                <w:kern w:val="0"/>
                <w:sz w:val="21"/>
                <w:szCs w:val="21"/>
                <w:shd w:val="clear" w:color="auto" w:fill="FFFFFF"/>
              </w:rPr>
            </w:pPr>
            <w:r>
              <w:rPr>
                <w:rFonts w:hint="eastAsia" w:ascii="仿宋_GB2312" w:hAnsi="仿宋_GB2312" w:eastAsia="仿宋_GB2312" w:cs="仿宋_GB2312"/>
                <w:b/>
                <w:bCs/>
                <w:color w:val="000000"/>
                <w:kern w:val="0"/>
                <w:sz w:val="21"/>
                <w:szCs w:val="21"/>
                <w:lang w:bidi="ar"/>
              </w:rPr>
              <w:t xml:space="preserve">图2  </w:t>
            </w:r>
            <w:r>
              <w:rPr>
                <w:rFonts w:hint="eastAsia" w:ascii="宋体" w:hAnsi="宋体"/>
                <w:b/>
                <w:bCs/>
                <w:color w:val="000000"/>
                <w:kern w:val="0"/>
                <w:sz w:val="21"/>
                <w:szCs w:val="21"/>
                <w:shd w:val="clear" w:color="auto" w:fill="FFFFFF"/>
              </w:rPr>
              <w:t>进校中专家工作流程</w:t>
            </w:r>
          </w:p>
          <w:p>
            <w:pPr>
              <w:pageBreakBefore w:val="0"/>
              <w:widowControl/>
              <w:kinsoku/>
              <w:wordWrap/>
              <w:overflowPunct/>
              <w:topLinePunct w:val="0"/>
              <w:autoSpaceDE/>
              <w:autoSpaceDN/>
              <w:bidi w:val="0"/>
              <w:adjustRightInd/>
              <w:spacing w:line="312" w:lineRule="auto"/>
              <w:textAlignment w:val="auto"/>
              <w:rPr>
                <w:rFonts w:hint="eastAsia" w:ascii="仿宋_GB2312" w:hAnsi="仿宋_GB2312" w:eastAsia="仿宋_GB2312" w:cs="仿宋_GB2312"/>
                <w:b/>
                <w:bCs/>
                <w:color w:val="000000"/>
                <w:kern w:val="0"/>
                <w:sz w:val="21"/>
                <w:szCs w:val="21"/>
                <w:lang w:val="en-US" w:eastAsia="zh-CN" w:bidi="ar"/>
              </w:rPr>
            </w:pPr>
            <w:r>
              <w:rPr>
                <w:rFonts w:hint="eastAsia" w:ascii="仿宋_GB2312" w:hAnsi="仿宋_GB2312" w:eastAsia="仿宋_GB2312" w:cs="仿宋_GB2312"/>
                <w:b/>
                <w:bCs/>
                <w:color w:val="000000"/>
                <w:kern w:val="0"/>
                <w:sz w:val="21"/>
                <w:szCs w:val="21"/>
                <w:lang w:val="en-US" w:eastAsia="zh-CN" w:bidi="ar"/>
              </w:rPr>
              <w:drawing>
                <wp:inline distT="0" distB="0" distL="114300" distR="114300">
                  <wp:extent cx="4892040" cy="3093085"/>
                  <wp:effectExtent l="0" t="0" r="3810" b="12065"/>
                  <wp:docPr id="2" name="图片 2" descr="0f374aa8b7c845fc0927bce663063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f374aa8b7c845fc0927bce663063f2"/>
                          <pic:cNvPicPr>
                            <a:picLocks noChangeAspect="1"/>
                          </pic:cNvPicPr>
                        </pic:nvPicPr>
                        <pic:blipFill>
                          <a:blip r:embed="rId13"/>
                          <a:stretch>
                            <a:fillRect/>
                          </a:stretch>
                        </pic:blipFill>
                        <pic:spPr>
                          <a:xfrm>
                            <a:off x="0" y="0"/>
                            <a:ext cx="4892040" cy="3093085"/>
                          </a:xfrm>
                          <a:prstGeom prst="rect">
                            <a:avLst/>
                          </a:prstGeom>
                        </pic:spPr>
                      </pic:pic>
                    </a:graphicData>
                  </a:graphic>
                </wp:inline>
              </w:drawing>
            </w:r>
            <w:r>
              <w:rPr>
                <w:rFonts w:hint="eastAsia" w:ascii="仿宋_GB2312" w:hAnsi="仿宋_GB2312" w:eastAsia="仿宋_GB2312" w:cs="仿宋_GB2312"/>
                <w:b/>
                <w:bCs/>
                <w:color w:val="000000"/>
                <w:kern w:val="0"/>
                <w:sz w:val="21"/>
                <w:szCs w:val="21"/>
                <w:lang w:val="en-US" w:eastAsia="zh-CN" w:bidi="ar"/>
              </w:rPr>
              <w:t xml:space="preserve">            </w:t>
            </w:r>
          </w:p>
          <w:p>
            <w:pPr>
              <w:pageBreakBefore w:val="0"/>
              <w:widowControl/>
              <w:kinsoku/>
              <w:wordWrap/>
              <w:overflowPunct/>
              <w:topLinePunct w:val="0"/>
              <w:autoSpaceDE/>
              <w:autoSpaceDN/>
              <w:bidi w:val="0"/>
              <w:adjustRightInd/>
              <w:spacing w:line="312" w:lineRule="auto"/>
              <w:jc w:val="center"/>
              <w:textAlignment w:val="auto"/>
              <w:rPr>
                <w:rFonts w:hint="eastAsia" w:ascii="宋体" w:hAnsi="宋体"/>
                <w:b/>
                <w:bCs/>
                <w:color w:val="000000"/>
                <w:kern w:val="0"/>
                <w:sz w:val="21"/>
                <w:szCs w:val="21"/>
                <w:shd w:val="clear" w:color="auto" w:fill="FFFFFF"/>
              </w:rPr>
            </w:pPr>
          </w:p>
          <w:p>
            <w:pPr>
              <w:pageBreakBefore w:val="0"/>
              <w:widowControl/>
              <w:kinsoku/>
              <w:wordWrap/>
              <w:overflowPunct/>
              <w:topLinePunct w:val="0"/>
              <w:autoSpaceDE/>
              <w:autoSpaceDN/>
              <w:bidi w:val="0"/>
              <w:adjustRightInd/>
              <w:spacing w:line="312" w:lineRule="auto"/>
              <w:jc w:val="center"/>
              <w:textAlignment w:val="auto"/>
              <w:rPr>
                <w:rFonts w:hint="eastAsia" w:ascii="宋体" w:hAnsi="宋体"/>
                <w:b/>
                <w:bCs/>
                <w:color w:val="000000"/>
                <w:kern w:val="0"/>
                <w:sz w:val="21"/>
                <w:szCs w:val="21"/>
                <w:shd w:val="clear" w:color="auto" w:fill="FFFFFF"/>
              </w:rPr>
            </w:pPr>
            <w:r>
              <w:rPr>
                <w:rFonts w:hint="eastAsia" w:ascii="宋体" w:hAnsi="宋体"/>
                <w:b/>
                <w:bCs/>
                <w:color w:val="000000"/>
                <w:kern w:val="0"/>
                <w:sz w:val="21"/>
                <w:szCs w:val="21"/>
                <w:shd w:val="clear" w:color="auto" w:fill="FFFFFF"/>
              </w:rPr>
              <w:t>图3   离校后专家工作流程</w:t>
            </w:r>
          </w:p>
          <w:p>
            <w:pPr>
              <w:pageBreakBefore w:val="0"/>
              <w:widowControl/>
              <w:kinsoku/>
              <w:wordWrap/>
              <w:overflowPunct/>
              <w:topLinePunct w:val="0"/>
              <w:autoSpaceDE/>
              <w:autoSpaceDN/>
              <w:bidi w:val="0"/>
              <w:adjustRightInd/>
              <w:spacing w:line="312" w:lineRule="auto"/>
              <w:jc w:val="center"/>
              <w:textAlignment w:val="auto"/>
              <w:rPr>
                <w:rFonts w:hint="eastAsia" w:ascii="宋体" w:hAnsi="宋体"/>
                <w:color w:val="000000"/>
                <w:kern w:val="0"/>
                <w:sz w:val="21"/>
                <w:szCs w:val="21"/>
                <w:shd w:val="clear" w:color="auto" w:fill="FFFFFF"/>
              </w:rPr>
            </w:pPr>
          </w:p>
          <w:p>
            <w:pPr>
              <w:pageBreakBefore w:val="0"/>
              <w:widowControl/>
              <w:kinsoku/>
              <w:wordWrap/>
              <w:overflowPunct/>
              <w:topLinePunct w:val="0"/>
              <w:autoSpaceDE/>
              <w:autoSpaceDN/>
              <w:bidi w:val="0"/>
              <w:adjustRightInd/>
              <w:spacing w:line="312" w:lineRule="auto"/>
              <w:jc w:val="center"/>
              <w:textAlignment w:val="auto"/>
              <w:rPr>
                <w:rFonts w:hint="eastAsia" w:ascii="仿宋_GB2312" w:hAnsi="仿宋_GB2312" w:eastAsia="仿宋_GB2312" w:cs="仿宋_GB2312"/>
                <w:color w:val="000000"/>
                <w:kern w:val="0"/>
                <w:sz w:val="21"/>
                <w:szCs w:val="21"/>
                <w:lang w:bidi="ar"/>
              </w:rPr>
            </w:pPr>
            <w:r>
              <w:rPr>
                <w:rFonts w:hint="eastAsia" w:ascii="仿宋_GB2312" w:hAnsi="仿宋_GB2312" w:eastAsia="仿宋_GB2312" w:cs="仿宋_GB2312"/>
                <w:color w:val="000000"/>
                <w:kern w:val="0"/>
                <w:sz w:val="21"/>
                <w:szCs w:val="21"/>
                <w:lang w:bidi="ar"/>
              </w:rPr>
              <w:drawing>
                <wp:inline distT="0" distB="0" distL="114300" distR="114300">
                  <wp:extent cx="4685030" cy="2533650"/>
                  <wp:effectExtent l="0" t="0" r="8890" b="11430"/>
                  <wp:docPr id="13" name="图片 1" descr="16684195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1668419569(1)"/>
                          <pic:cNvPicPr>
                            <a:picLocks noChangeAspect="1"/>
                          </pic:cNvPicPr>
                        </pic:nvPicPr>
                        <pic:blipFill>
                          <a:blip r:embed="rId14"/>
                          <a:stretch>
                            <a:fillRect/>
                          </a:stretch>
                        </pic:blipFill>
                        <pic:spPr>
                          <a:xfrm>
                            <a:off x="0" y="0"/>
                            <a:ext cx="4685030" cy="2533650"/>
                          </a:xfrm>
                          <a:prstGeom prst="rect">
                            <a:avLst/>
                          </a:prstGeom>
                          <a:noFill/>
                          <a:ln>
                            <a:noFill/>
                          </a:ln>
                        </pic:spPr>
                      </pic:pic>
                    </a:graphicData>
                  </a:graphic>
                </wp:inline>
              </w:drawing>
            </w:r>
          </w:p>
          <w:p>
            <w:pPr>
              <w:pageBreakBefore w:val="0"/>
              <w:widowControl/>
              <w:kinsoku/>
              <w:wordWrap/>
              <w:overflowPunct/>
              <w:topLinePunct w:val="0"/>
              <w:autoSpaceDE/>
              <w:autoSpaceDN/>
              <w:bidi w:val="0"/>
              <w:adjustRightInd/>
              <w:spacing w:line="312" w:lineRule="auto"/>
              <w:jc w:val="center"/>
              <w:textAlignment w:val="auto"/>
              <w:rPr>
                <w:rFonts w:hint="eastAsia" w:ascii="宋体" w:hAnsi="宋体"/>
                <w:b/>
                <w:bCs/>
                <w:color w:val="000000"/>
                <w:kern w:val="0"/>
                <w:sz w:val="21"/>
                <w:szCs w:val="21"/>
                <w:shd w:val="clear" w:color="auto" w:fill="FFFFFF"/>
              </w:rPr>
            </w:pPr>
          </w:p>
          <w:p>
            <w:pPr>
              <w:pageBreakBefore w:val="0"/>
              <w:kinsoku/>
              <w:wordWrap/>
              <w:overflowPunct/>
              <w:topLinePunct w:val="0"/>
              <w:autoSpaceDE/>
              <w:autoSpaceDN/>
              <w:bidi w:val="0"/>
              <w:adjustRightInd/>
              <w:spacing w:line="312" w:lineRule="auto"/>
              <w:textAlignment w:val="auto"/>
              <w:rPr>
                <w:rFonts w:ascii="仿宋_GB2312" w:hAnsi="仿宋_GB2312" w:eastAsia="仿宋_GB2312" w:cs="仿宋_GB2312"/>
                <w:b/>
                <w:bCs/>
                <w:color w:val="000000"/>
                <w:kern w:val="0"/>
                <w:sz w:val="21"/>
                <w:szCs w:val="21"/>
                <w:lang w:bidi="ar"/>
              </w:rPr>
            </w:pPr>
          </w:p>
        </w:tc>
      </w:tr>
    </w:tbl>
    <w:p>
      <w:pPr>
        <w:rPr>
          <w:rFonts w:hint="eastAsia" w:ascii="仿宋" w:hAnsi="仿宋" w:eastAsia="仿宋" w:cs="仿宋"/>
          <w:sz w:val="28"/>
          <w:szCs w:val="28"/>
        </w:rPr>
        <w:sectPr>
          <w:type w:val="continuous"/>
          <w:pgSz w:w="11905" w:h="8390" w:orient="landscape"/>
          <w:pgMar w:top="907" w:right="907" w:bottom="907" w:left="907" w:header="567" w:footer="680" w:gutter="0"/>
          <w:pgNumType w:fmt="decimal"/>
          <w:cols w:space="0" w:num="1"/>
          <w:rtlGutter w:val="0"/>
          <w:docGrid w:type="lines" w:linePitch="312" w:charSpace="0"/>
        </w:sectPr>
      </w:pPr>
      <w:bookmarkStart w:id="350" w:name="_Toc19915"/>
      <w:bookmarkStart w:id="351" w:name="_Toc17044"/>
      <w:bookmarkStart w:id="352" w:name="_Toc6731"/>
      <w:bookmarkStart w:id="353" w:name="_Toc1318"/>
      <w:bookmarkStart w:id="354" w:name="_Toc5954"/>
    </w:p>
    <w:p>
      <w:pPr>
        <w:pStyle w:val="2"/>
        <w:pageBreakBefore w:val="0"/>
        <w:kinsoku/>
        <w:wordWrap/>
        <w:overflowPunct/>
        <w:topLinePunct w:val="0"/>
        <w:autoSpaceDE/>
        <w:autoSpaceDN/>
        <w:bidi w:val="0"/>
        <w:adjustRightInd/>
        <w:spacing w:before="0" w:beforeLines="0" w:after="0" w:afterLines="0" w:line="312" w:lineRule="auto"/>
        <w:jc w:val="center"/>
        <w:textAlignment w:val="auto"/>
        <w:rPr>
          <w:rFonts w:hint="eastAsia" w:ascii="仿宋" w:hAnsi="仿宋" w:eastAsia="仿宋" w:cs="仿宋"/>
          <w:sz w:val="28"/>
          <w:szCs w:val="28"/>
        </w:rPr>
      </w:pPr>
      <w:bookmarkStart w:id="355" w:name="_Toc14596"/>
      <w:r>
        <w:rPr>
          <w:rFonts w:hint="eastAsia" w:ascii="仿宋" w:hAnsi="仿宋" w:eastAsia="仿宋" w:cs="仿宋"/>
          <w:sz w:val="28"/>
          <w:szCs w:val="28"/>
        </w:rPr>
        <w:t>二</w:t>
      </w:r>
      <w:r>
        <w:rPr>
          <w:rFonts w:hint="eastAsia" w:ascii="仿宋" w:hAnsi="仿宋" w:eastAsia="仿宋" w:cs="仿宋"/>
          <w:sz w:val="28"/>
          <w:szCs w:val="28"/>
          <w:lang w:eastAsia="zh-CN"/>
        </w:rPr>
        <w:t>、</w:t>
      </w:r>
      <w:r>
        <w:rPr>
          <w:rFonts w:hint="eastAsia" w:ascii="仿宋" w:hAnsi="仿宋" w:eastAsia="仿宋" w:cs="仿宋"/>
          <w:sz w:val="28"/>
          <w:szCs w:val="28"/>
        </w:rPr>
        <w:t>我校师范生培养情况</w:t>
      </w:r>
      <w:bookmarkEnd w:id="350"/>
      <w:bookmarkEnd w:id="351"/>
      <w:bookmarkEnd w:id="352"/>
      <w:bookmarkEnd w:id="353"/>
      <w:bookmarkEnd w:id="354"/>
      <w:bookmarkEnd w:id="355"/>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lang w:eastAsia="zh-CN"/>
        </w:rPr>
      </w:pPr>
      <w:bookmarkStart w:id="356" w:name="_Toc6115"/>
      <w:bookmarkStart w:id="357" w:name="_Toc10764"/>
      <w:bookmarkStart w:id="358" w:name="_Toc20359"/>
      <w:bookmarkStart w:id="359" w:name="_Toc23755"/>
      <w:bookmarkStart w:id="360" w:name="_Toc5685"/>
      <w:bookmarkStart w:id="361" w:name="_Toc6858"/>
      <w:bookmarkStart w:id="362" w:name="_Toc30728"/>
      <w:bookmarkStart w:id="363" w:name="_Toc15162"/>
      <w:bookmarkStart w:id="364" w:name="_Toc24275"/>
      <w:r>
        <w:rPr>
          <w:rFonts w:hint="eastAsia"/>
          <w:sz w:val="21"/>
          <w:szCs w:val="21"/>
        </w:rPr>
        <w:t>1.我校</w:t>
      </w:r>
      <w:bookmarkEnd w:id="356"/>
      <w:bookmarkEnd w:id="357"/>
      <w:bookmarkEnd w:id="358"/>
      <w:bookmarkEnd w:id="359"/>
      <w:r>
        <w:rPr>
          <w:rFonts w:hint="eastAsia"/>
          <w:sz w:val="21"/>
          <w:szCs w:val="21"/>
        </w:rPr>
        <w:t>办学定位与目标</w:t>
      </w:r>
      <w:bookmarkEnd w:id="360"/>
      <w:bookmarkEnd w:id="361"/>
      <w:bookmarkEnd w:id="362"/>
      <w:bookmarkEnd w:id="363"/>
      <w:r>
        <w:rPr>
          <w:rFonts w:hint="eastAsia"/>
          <w:sz w:val="21"/>
          <w:szCs w:val="21"/>
          <w:lang w:eastAsia="zh-CN"/>
        </w:rPr>
        <w:t>是什么？</w:t>
      </w:r>
      <w:bookmarkEnd w:id="364"/>
    </w:p>
    <w:p>
      <w:pPr>
        <w:pageBreakBefore w:val="0"/>
        <w:kinsoku/>
        <w:wordWrap/>
        <w:overflowPunct/>
        <w:topLinePunct w:val="0"/>
        <w:autoSpaceDE/>
        <w:autoSpaceDN/>
        <w:bidi w:val="0"/>
        <w:adjustRightInd/>
        <w:spacing w:line="312" w:lineRule="auto"/>
        <w:ind w:firstLine="420" w:firstLineChars="20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答：</w:t>
      </w:r>
      <w:r>
        <w:rPr>
          <w:rFonts w:hint="eastAsia" w:ascii="仿宋" w:hAnsi="仿宋" w:eastAsia="仿宋" w:cs="仿宋"/>
          <w:b/>
          <w:bCs/>
          <w:color w:val="000000"/>
          <w:sz w:val="21"/>
          <w:szCs w:val="21"/>
        </w:rPr>
        <w:t>办学目标</w:t>
      </w:r>
      <w:r>
        <w:rPr>
          <w:rFonts w:hint="eastAsia" w:ascii="仿宋" w:hAnsi="仿宋" w:eastAsia="仿宋" w:cs="仿宋"/>
          <w:color w:val="000000"/>
          <w:sz w:val="21"/>
          <w:szCs w:val="21"/>
        </w:rPr>
        <w:t>：建设成为有特色、高水平的地方应用型大学。</w:t>
      </w:r>
    </w:p>
    <w:p>
      <w:pPr>
        <w:pageBreakBefore w:val="0"/>
        <w:kinsoku/>
        <w:wordWrap/>
        <w:overflowPunct/>
        <w:topLinePunct w:val="0"/>
        <w:autoSpaceDE/>
        <w:autoSpaceDN/>
        <w:bidi w:val="0"/>
        <w:adjustRightInd/>
        <w:spacing w:line="312" w:lineRule="auto"/>
        <w:ind w:firstLine="422" w:firstLineChars="200"/>
        <w:textAlignment w:val="auto"/>
        <w:rPr>
          <w:rFonts w:hint="eastAsia" w:ascii="仿宋" w:hAnsi="仿宋" w:eastAsia="仿宋" w:cs="仿宋"/>
          <w:color w:val="000000"/>
          <w:sz w:val="21"/>
          <w:szCs w:val="21"/>
        </w:rPr>
      </w:pPr>
      <w:r>
        <w:rPr>
          <w:rFonts w:hint="eastAsia" w:ascii="仿宋" w:hAnsi="仿宋" w:eastAsia="仿宋" w:cs="仿宋"/>
          <w:b/>
          <w:bCs/>
          <w:color w:val="000000"/>
          <w:sz w:val="21"/>
          <w:szCs w:val="21"/>
        </w:rPr>
        <w:t>类型定位</w:t>
      </w:r>
      <w:r>
        <w:rPr>
          <w:rFonts w:hint="eastAsia" w:ascii="仿宋" w:hAnsi="仿宋" w:eastAsia="仿宋" w:cs="仿宋"/>
          <w:color w:val="000000"/>
          <w:sz w:val="21"/>
          <w:szCs w:val="21"/>
        </w:rPr>
        <w:t>：应用类、教学型大学</w:t>
      </w:r>
    </w:p>
    <w:p>
      <w:pPr>
        <w:pageBreakBefore w:val="0"/>
        <w:kinsoku/>
        <w:wordWrap/>
        <w:overflowPunct/>
        <w:topLinePunct w:val="0"/>
        <w:autoSpaceDE/>
        <w:autoSpaceDN/>
        <w:bidi w:val="0"/>
        <w:adjustRightInd/>
        <w:spacing w:line="312" w:lineRule="auto"/>
        <w:ind w:firstLine="422" w:firstLineChars="200"/>
        <w:textAlignment w:val="auto"/>
        <w:rPr>
          <w:rFonts w:hint="eastAsia" w:ascii="仿宋" w:hAnsi="仿宋" w:eastAsia="仿宋" w:cs="仿宋"/>
          <w:color w:val="000000"/>
          <w:sz w:val="21"/>
          <w:szCs w:val="21"/>
        </w:rPr>
      </w:pPr>
      <w:r>
        <w:rPr>
          <w:rFonts w:hint="eastAsia" w:ascii="仿宋" w:hAnsi="仿宋" w:eastAsia="仿宋" w:cs="仿宋"/>
          <w:b/>
          <w:bCs/>
          <w:color w:val="000000"/>
          <w:sz w:val="21"/>
          <w:szCs w:val="21"/>
        </w:rPr>
        <w:t>层次定位</w:t>
      </w:r>
      <w:r>
        <w:rPr>
          <w:rFonts w:hint="eastAsia" w:ascii="仿宋" w:hAnsi="仿宋" w:eastAsia="仿宋" w:cs="仿宋"/>
          <w:color w:val="000000"/>
          <w:sz w:val="21"/>
          <w:szCs w:val="21"/>
        </w:rPr>
        <w:t>：以本科教育为主体；加快发展研究生教育；稳步发展留学生教育；适度发展继续教育。</w:t>
      </w:r>
    </w:p>
    <w:p>
      <w:pPr>
        <w:pageBreakBefore w:val="0"/>
        <w:kinsoku/>
        <w:wordWrap/>
        <w:overflowPunct/>
        <w:topLinePunct w:val="0"/>
        <w:autoSpaceDE/>
        <w:autoSpaceDN/>
        <w:bidi w:val="0"/>
        <w:adjustRightInd/>
        <w:spacing w:line="312" w:lineRule="auto"/>
        <w:ind w:firstLine="422" w:firstLineChars="200"/>
        <w:textAlignment w:val="auto"/>
        <w:rPr>
          <w:rFonts w:hint="eastAsia" w:ascii="仿宋" w:hAnsi="仿宋" w:eastAsia="仿宋" w:cs="仿宋"/>
          <w:color w:val="000000"/>
          <w:sz w:val="21"/>
          <w:szCs w:val="21"/>
        </w:rPr>
      </w:pPr>
      <w:r>
        <w:rPr>
          <w:rFonts w:hint="eastAsia" w:ascii="仿宋" w:hAnsi="仿宋" w:eastAsia="仿宋" w:cs="仿宋"/>
          <w:b/>
          <w:bCs/>
          <w:color w:val="000000"/>
          <w:sz w:val="21"/>
          <w:szCs w:val="21"/>
        </w:rPr>
        <w:t>学科专业定位</w:t>
      </w:r>
      <w:r>
        <w:rPr>
          <w:rFonts w:hint="eastAsia" w:ascii="仿宋" w:hAnsi="仿宋" w:eastAsia="仿宋" w:cs="仿宋"/>
          <w:color w:val="000000"/>
          <w:sz w:val="21"/>
          <w:szCs w:val="21"/>
        </w:rPr>
        <w:t>：根据区域经济社会发展需求和办学实际，以师范、医学、农学等传统学科专业为基础，以优势、特色学科专业为重点，统筹规划学科专业布局，促进多学科协调发展。</w:t>
      </w:r>
    </w:p>
    <w:p>
      <w:pPr>
        <w:pageBreakBefore w:val="0"/>
        <w:kinsoku/>
        <w:wordWrap/>
        <w:overflowPunct/>
        <w:topLinePunct w:val="0"/>
        <w:autoSpaceDE/>
        <w:autoSpaceDN/>
        <w:bidi w:val="0"/>
        <w:adjustRightInd/>
        <w:spacing w:line="312" w:lineRule="auto"/>
        <w:ind w:firstLine="422" w:firstLineChars="200"/>
        <w:textAlignment w:val="auto"/>
        <w:rPr>
          <w:rFonts w:hint="eastAsia" w:ascii="仿宋" w:hAnsi="仿宋" w:eastAsia="仿宋" w:cs="仿宋"/>
          <w:color w:val="000000"/>
          <w:sz w:val="21"/>
          <w:szCs w:val="21"/>
        </w:rPr>
      </w:pPr>
      <w:r>
        <w:rPr>
          <w:rFonts w:hint="eastAsia" w:ascii="仿宋" w:hAnsi="仿宋" w:eastAsia="仿宋" w:cs="仿宋"/>
          <w:b/>
          <w:bCs/>
          <w:color w:val="000000"/>
          <w:sz w:val="21"/>
          <w:szCs w:val="21"/>
        </w:rPr>
        <w:t>服务面向定位</w:t>
      </w:r>
      <w:r>
        <w:rPr>
          <w:rFonts w:hint="eastAsia" w:ascii="仿宋" w:hAnsi="仿宋" w:eastAsia="仿宋" w:cs="仿宋"/>
          <w:color w:val="000000"/>
          <w:sz w:val="21"/>
          <w:szCs w:val="21"/>
        </w:rPr>
        <w:t>：立足赣西，服务江西，面向全国，为地方经济建设与社会发展服务。</w:t>
      </w:r>
    </w:p>
    <w:p>
      <w:pPr>
        <w:pageBreakBefore w:val="0"/>
        <w:kinsoku/>
        <w:wordWrap/>
        <w:overflowPunct/>
        <w:topLinePunct w:val="0"/>
        <w:autoSpaceDE/>
        <w:autoSpaceDN/>
        <w:bidi w:val="0"/>
        <w:adjustRightInd/>
        <w:spacing w:line="312" w:lineRule="auto"/>
        <w:ind w:firstLine="422" w:firstLineChars="200"/>
        <w:textAlignment w:val="auto"/>
        <w:rPr>
          <w:rFonts w:hint="eastAsia" w:ascii="仿宋" w:hAnsi="仿宋" w:eastAsia="仿宋" w:cs="仿宋"/>
          <w:color w:val="000000"/>
          <w:sz w:val="21"/>
          <w:szCs w:val="21"/>
        </w:rPr>
      </w:pPr>
      <w:r>
        <w:rPr>
          <w:rFonts w:hint="eastAsia" w:ascii="仿宋" w:hAnsi="仿宋" w:eastAsia="仿宋" w:cs="仿宋"/>
          <w:b/>
          <w:bCs/>
          <w:color w:val="000000"/>
          <w:sz w:val="21"/>
          <w:szCs w:val="21"/>
        </w:rPr>
        <w:t>人才培养目标定位</w:t>
      </w:r>
      <w:r>
        <w:rPr>
          <w:rFonts w:hint="eastAsia" w:ascii="仿宋" w:hAnsi="仿宋" w:eastAsia="仿宋" w:cs="仿宋"/>
          <w:color w:val="000000"/>
          <w:sz w:val="21"/>
          <w:szCs w:val="21"/>
        </w:rPr>
        <w:t>：致力培养有坚定的理想信念、有系统的理论知识、有较强的实践能力、有良好的人文科学素养、有创新创业精神的高级应用型人才。</w:t>
      </w:r>
    </w:p>
    <w:p>
      <w:pPr>
        <w:pageBreakBefore w:val="0"/>
        <w:kinsoku/>
        <w:wordWrap/>
        <w:overflowPunct/>
        <w:topLinePunct w:val="0"/>
        <w:autoSpaceDE/>
        <w:autoSpaceDN/>
        <w:bidi w:val="0"/>
        <w:adjustRightInd/>
        <w:spacing w:line="312" w:lineRule="auto"/>
        <w:ind w:firstLine="422" w:firstLineChars="200"/>
        <w:textAlignment w:val="auto"/>
        <w:rPr>
          <w:rFonts w:hint="eastAsia" w:ascii="仿宋" w:hAnsi="仿宋" w:eastAsia="仿宋" w:cs="仿宋"/>
          <w:color w:val="000000"/>
          <w:sz w:val="21"/>
          <w:szCs w:val="21"/>
        </w:rPr>
      </w:pPr>
      <w:r>
        <w:rPr>
          <w:rFonts w:hint="eastAsia" w:ascii="仿宋" w:hAnsi="仿宋" w:eastAsia="仿宋" w:cs="仿宋"/>
          <w:b/>
          <w:bCs/>
          <w:color w:val="000000"/>
          <w:sz w:val="21"/>
          <w:szCs w:val="21"/>
        </w:rPr>
        <w:t>校训：</w:t>
      </w:r>
      <w:r>
        <w:rPr>
          <w:rFonts w:hint="eastAsia" w:ascii="仿宋" w:hAnsi="仿宋" w:eastAsia="仿宋" w:cs="仿宋"/>
          <w:color w:val="000000"/>
          <w:sz w:val="21"/>
          <w:szCs w:val="21"/>
        </w:rPr>
        <w:t>厚德、尚能、博学、笃行</w:t>
      </w:r>
    </w:p>
    <w:p>
      <w:pPr>
        <w:pageBreakBefore w:val="0"/>
        <w:kinsoku/>
        <w:wordWrap/>
        <w:overflowPunct/>
        <w:topLinePunct w:val="0"/>
        <w:autoSpaceDE/>
        <w:autoSpaceDN/>
        <w:bidi w:val="0"/>
        <w:adjustRightInd/>
        <w:spacing w:line="312" w:lineRule="auto"/>
        <w:ind w:firstLine="422" w:firstLineChars="200"/>
        <w:textAlignment w:val="auto"/>
        <w:rPr>
          <w:rFonts w:hint="eastAsia" w:ascii="仿宋" w:hAnsi="仿宋" w:eastAsia="仿宋" w:cs="仿宋"/>
          <w:b/>
          <w:bCs/>
          <w:color w:val="000000"/>
          <w:sz w:val="21"/>
          <w:szCs w:val="21"/>
          <w:highlight w:val="red"/>
        </w:rPr>
      </w:pPr>
      <w:r>
        <w:rPr>
          <w:rFonts w:hint="eastAsia" w:ascii="仿宋" w:hAnsi="仿宋" w:eastAsia="仿宋" w:cs="仿宋"/>
          <w:b/>
          <w:bCs/>
          <w:color w:val="000000"/>
          <w:sz w:val="21"/>
          <w:szCs w:val="21"/>
        </w:rPr>
        <w:t>办学理念：</w:t>
      </w:r>
      <w:r>
        <w:rPr>
          <w:rFonts w:hint="eastAsia" w:ascii="仿宋" w:hAnsi="仿宋" w:eastAsia="仿宋" w:cs="仿宋"/>
          <w:color w:val="000000"/>
          <w:sz w:val="21"/>
          <w:szCs w:val="21"/>
        </w:rPr>
        <w:t>地方性、应用性、开放性</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365" w:name="_Toc11681"/>
      <w:bookmarkStart w:id="366" w:name="_Toc23139"/>
      <w:bookmarkStart w:id="367" w:name="_Toc31952"/>
      <w:bookmarkStart w:id="368" w:name="_Toc19385"/>
      <w:bookmarkStart w:id="369" w:name="_Toc67"/>
      <w:bookmarkStart w:id="370" w:name="_Toc15942"/>
      <w:bookmarkStart w:id="371" w:name="_Toc28425"/>
      <w:bookmarkStart w:id="372" w:name="_Toc30004"/>
      <w:bookmarkStart w:id="373" w:name="_Toc21586"/>
      <w:r>
        <w:rPr>
          <w:rFonts w:hint="eastAsia"/>
          <w:sz w:val="21"/>
          <w:szCs w:val="21"/>
        </w:rPr>
        <w:t>2.为培养骨干教师，我校采取了哪些举措？</w:t>
      </w:r>
      <w:bookmarkEnd w:id="365"/>
      <w:bookmarkEnd w:id="366"/>
      <w:bookmarkEnd w:id="367"/>
      <w:bookmarkEnd w:id="368"/>
      <w:bookmarkEnd w:id="369"/>
      <w:bookmarkEnd w:id="370"/>
      <w:bookmarkEnd w:id="371"/>
      <w:bookmarkEnd w:id="372"/>
      <w:bookmarkEnd w:id="373"/>
      <w:r>
        <w:rPr>
          <w:rFonts w:hint="eastAsia"/>
          <w:sz w:val="21"/>
          <w:szCs w:val="21"/>
        </w:rPr>
        <w:t xml:space="preserve"> </w:t>
      </w:r>
    </w:p>
    <w:p>
      <w:pPr>
        <w:pageBreakBefore w:val="0"/>
        <w:kinsoku/>
        <w:wordWrap/>
        <w:overflowPunct/>
        <w:topLinePunct w:val="0"/>
        <w:autoSpaceDE/>
        <w:autoSpaceDN/>
        <w:bidi w:val="0"/>
        <w:adjustRightInd/>
        <w:spacing w:line="312" w:lineRule="auto"/>
        <w:ind w:firstLine="420" w:firstLineChars="200"/>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答：1.严把入口质量关，在引进新进教师时，严格入职考核程序，设定最低考核要求（面试与试讲两项均不低于70分），择优录用。2.推行青年教师培养导师制，为每位新入职教师选派1名优秀老教师为期一年的 “传、帮、带” 活动，提高青年教师的教育教学水平，促进青年教师快速成长。3.加强教师职工在职进修培训，除做好新入职教师的岗前培训外，还不定期选派教师参加课程进修、企业行业挂职锻炼、国内外访学研修等形式的进修培训，同时也鼓励教师参加学历提升，并把进修培训作为职务晋升的必要条件。4.进一步深化教师考核评价改革，在职称评审、岗位聘任、绩效考核与分配、评奖评优、人才遴选等方面逐步建立有利于教师成长成才的正向激励机制，推动骨干教师培养培育。</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lang w:val="en-AU" w:eastAsia="en-US"/>
        </w:rPr>
      </w:pPr>
      <w:bookmarkStart w:id="374" w:name="_Toc28941"/>
      <w:bookmarkStart w:id="375" w:name="_Toc10268"/>
      <w:bookmarkStart w:id="376" w:name="_Toc25149"/>
      <w:bookmarkStart w:id="377" w:name="_Toc2039"/>
      <w:bookmarkStart w:id="378" w:name="_Toc14241"/>
      <w:bookmarkStart w:id="379" w:name="_Toc23711"/>
      <w:bookmarkStart w:id="380" w:name="_Toc12767"/>
      <w:bookmarkStart w:id="381" w:name="_Toc17753"/>
      <w:bookmarkStart w:id="382" w:name="_Toc23893"/>
      <w:r>
        <w:rPr>
          <w:rFonts w:hint="eastAsia"/>
          <w:sz w:val="21"/>
          <w:szCs w:val="21"/>
          <w:lang w:val="en-US" w:eastAsia="zh-CN"/>
        </w:rPr>
        <w:t>3</w:t>
      </w:r>
      <w:r>
        <w:rPr>
          <w:rFonts w:hint="eastAsia"/>
          <w:sz w:val="21"/>
          <w:szCs w:val="21"/>
          <w:lang w:val="en-AU" w:eastAsia="en-US"/>
        </w:rPr>
        <w:t>.学校师范生培养整体情况怎样？</w:t>
      </w:r>
      <w:bookmarkEnd w:id="374"/>
      <w:bookmarkEnd w:id="375"/>
      <w:bookmarkEnd w:id="376"/>
      <w:bookmarkEnd w:id="377"/>
      <w:bookmarkEnd w:id="378"/>
      <w:bookmarkEnd w:id="379"/>
      <w:bookmarkEnd w:id="380"/>
      <w:bookmarkEnd w:id="381"/>
      <w:bookmarkEnd w:id="382"/>
      <w:r>
        <w:rPr>
          <w:rFonts w:hint="eastAsia"/>
          <w:sz w:val="21"/>
          <w:szCs w:val="21"/>
          <w:lang w:val="en-AU" w:eastAsia="en-US"/>
        </w:rPr>
        <w:t xml:space="preserve"> </w:t>
      </w:r>
    </w:p>
    <w:p>
      <w:pPr>
        <w:pageBreakBefore w:val="0"/>
        <w:kinsoku/>
        <w:wordWrap/>
        <w:overflowPunct/>
        <w:topLinePunct w:val="0"/>
        <w:autoSpaceDE/>
        <w:autoSpaceDN/>
        <w:bidi w:val="0"/>
        <w:adjustRightInd/>
        <w:spacing w:line="312" w:lineRule="auto"/>
        <w:ind w:firstLine="420" w:firstLineChars="200"/>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答：学校始终高举师范教育旗帜，坚持立足地方，服务基层，特别是服务基础教育改革发展的传统，为地方基础教育输送了数万名“下得去、留得住、用得上、教得好、受欢迎”的优质师资。赣西60%以上的中小学校长是学校毕业生，涌现出了一批省市级杰出基础教育教师，有力支撑、促进赣西等地区基础教育改革和均衡发展。</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383" w:name="_Toc13337"/>
      <w:bookmarkStart w:id="384" w:name="_Toc21057"/>
      <w:bookmarkStart w:id="385" w:name="_Toc23546"/>
      <w:bookmarkStart w:id="386" w:name="_Toc30797"/>
      <w:bookmarkStart w:id="387" w:name="_Toc22672"/>
      <w:bookmarkStart w:id="388" w:name="_Toc20335"/>
      <w:bookmarkStart w:id="389" w:name="_Toc8102"/>
      <w:bookmarkStart w:id="390" w:name="_Toc32411"/>
      <w:bookmarkStart w:id="391" w:name="_Toc20072"/>
      <w:r>
        <w:rPr>
          <w:rFonts w:hint="eastAsia"/>
          <w:sz w:val="21"/>
          <w:szCs w:val="21"/>
          <w:lang w:val="en-US" w:eastAsia="zh-CN"/>
        </w:rPr>
        <w:t>4</w:t>
      </w:r>
      <w:r>
        <w:rPr>
          <w:rFonts w:hint="eastAsia"/>
          <w:sz w:val="21"/>
          <w:szCs w:val="21"/>
        </w:rPr>
        <w:t>.学校有多少师范类专业？有多少师范生？</w:t>
      </w:r>
      <w:bookmarkEnd w:id="383"/>
      <w:bookmarkEnd w:id="384"/>
      <w:bookmarkEnd w:id="385"/>
      <w:bookmarkEnd w:id="386"/>
      <w:bookmarkEnd w:id="387"/>
      <w:bookmarkEnd w:id="388"/>
      <w:bookmarkEnd w:id="389"/>
      <w:bookmarkEnd w:id="390"/>
      <w:bookmarkEnd w:id="391"/>
      <w:r>
        <w:rPr>
          <w:rFonts w:hint="eastAsia"/>
          <w:sz w:val="21"/>
          <w:szCs w:val="21"/>
        </w:rPr>
        <w:t xml:space="preserve"> </w:t>
      </w:r>
    </w:p>
    <w:p>
      <w:pPr>
        <w:pageBreakBefore w:val="0"/>
        <w:kinsoku/>
        <w:wordWrap/>
        <w:overflowPunct/>
        <w:topLinePunct w:val="0"/>
        <w:autoSpaceDE/>
        <w:autoSpaceDN/>
        <w:bidi w:val="0"/>
        <w:adjustRightInd/>
        <w:spacing w:line="312" w:lineRule="auto"/>
        <w:ind w:firstLine="420" w:firstLineChars="200"/>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答：学校现有15个师范专业，其中招生专业14个，在校师范生</w:t>
      </w:r>
      <w:r>
        <w:rPr>
          <w:rFonts w:hint="eastAsia" w:ascii="仿宋" w:hAnsi="仿宋" w:eastAsia="仿宋" w:cs="仿宋"/>
          <w:color w:val="000000"/>
          <w:sz w:val="21"/>
          <w:szCs w:val="21"/>
          <w:lang w:val="en-US" w:eastAsia="zh-CN"/>
        </w:rPr>
        <w:t>5146</w:t>
      </w:r>
      <w:r>
        <w:rPr>
          <w:rFonts w:hint="eastAsia" w:ascii="仿宋" w:hAnsi="仿宋" w:eastAsia="仿宋" w:cs="仿宋"/>
          <w:color w:val="auto"/>
          <w:sz w:val="21"/>
          <w:szCs w:val="21"/>
        </w:rPr>
        <w:t>人</w:t>
      </w:r>
      <w:r>
        <w:rPr>
          <w:rFonts w:hint="eastAsia" w:ascii="仿宋" w:hAnsi="仿宋" w:eastAsia="仿宋" w:cs="仿宋"/>
          <w:color w:val="000000"/>
          <w:sz w:val="21"/>
          <w:szCs w:val="21"/>
        </w:rPr>
        <w:t>，占全日制本科生的25</w:t>
      </w: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392" w:name="_Toc1512"/>
      <w:bookmarkStart w:id="393" w:name="_Toc30110"/>
      <w:bookmarkStart w:id="394" w:name="_Toc17940"/>
      <w:bookmarkStart w:id="395" w:name="_Toc28479"/>
      <w:bookmarkStart w:id="396" w:name="_Toc27576"/>
      <w:bookmarkStart w:id="397" w:name="_Toc15786"/>
      <w:bookmarkStart w:id="398" w:name="_Toc6835"/>
      <w:bookmarkStart w:id="399" w:name="_Toc28075"/>
      <w:bookmarkStart w:id="400" w:name="_Toc1804"/>
      <w:r>
        <w:rPr>
          <w:rFonts w:hint="eastAsia"/>
          <w:sz w:val="21"/>
          <w:szCs w:val="21"/>
          <w:lang w:val="en-US" w:eastAsia="zh-CN"/>
        </w:rPr>
        <w:t>5</w:t>
      </w:r>
      <w:r>
        <w:rPr>
          <w:rFonts w:hint="eastAsia"/>
          <w:sz w:val="21"/>
          <w:szCs w:val="21"/>
        </w:rPr>
        <w:t>.学校建有哪些教育教学设施用于师范生培养？</w:t>
      </w:r>
      <w:bookmarkEnd w:id="392"/>
      <w:bookmarkEnd w:id="393"/>
      <w:bookmarkEnd w:id="394"/>
      <w:bookmarkEnd w:id="395"/>
      <w:bookmarkEnd w:id="396"/>
      <w:bookmarkEnd w:id="397"/>
      <w:bookmarkEnd w:id="398"/>
      <w:bookmarkEnd w:id="399"/>
      <w:bookmarkEnd w:id="400"/>
      <w:r>
        <w:rPr>
          <w:rFonts w:hint="eastAsia"/>
          <w:sz w:val="21"/>
          <w:szCs w:val="21"/>
        </w:rPr>
        <w:t xml:space="preserve"> </w:t>
      </w:r>
    </w:p>
    <w:p>
      <w:pPr>
        <w:pageBreakBefore w:val="0"/>
        <w:kinsoku/>
        <w:wordWrap/>
        <w:overflowPunct/>
        <w:topLinePunct w:val="0"/>
        <w:autoSpaceDE/>
        <w:autoSpaceDN/>
        <w:bidi w:val="0"/>
        <w:adjustRightInd/>
        <w:spacing w:line="312" w:lineRule="auto"/>
        <w:ind w:firstLine="420" w:firstLineChars="200"/>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答：为积极推进师范生人才培养模式改革，学校近年来加强了软硬件方面的建设。硬件建设方面，学校已经建成了专供师范生使用的校内综合实践平台——宜春学院教师教育实训中心，总投资430多万元，总面积达1300余平方，为师范生开展教学见习、教学观摩、教学研究等提供条件。</w:t>
      </w:r>
    </w:p>
    <w:p>
      <w:pPr>
        <w:pageBreakBefore w:val="0"/>
        <w:kinsoku/>
        <w:wordWrap/>
        <w:overflowPunct/>
        <w:topLinePunct w:val="0"/>
        <w:autoSpaceDE/>
        <w:autoSpaceDN/>
        <w:bidi w:val="0"/>
        <w:adjustRightInd/>
        <w:spacing w:line="312" w:lineRule="auto"/>
        <w:ind w:firstLine="420" w:firstLineChars="200"/>
        <w:jc w:val="left"/>
        <w:textAlignment w:val="auto"/>
        <w:rPr>
          <w:rFonts w:hint="eastAsia" w:ascii="仿宋" w:hAnsi="仿宋" w:eastAsia="仿宋" w:cs="仿宋"/>
          <w:b/>
          <w:bCs/>
          <w:color w:val="000000"/>
          <w:sz w:val="21"/>
          <w:szCs w:val="21"/>
        </w:rPr>
      </w:pPr>
      <w:r>
        <w:rPr>
          <w:rFonts w:hint="eastAsia" w:ascii="仿宋" w:hAnsi="仿宋" w:eastAsia="仿宋" w:cs="仿宋"/>
          <w:color w:val="000000"/>
          <w:sz w:val="21"/>
          <w:szCs w:val="21"/>
        </w:rPr>
        <w:t>投入210万元，改建扩建普通话培训测试中心，中心现有测试机位40个，模拟训练机房1个，46个机位及成套模拟训练软件；中心总面积达620平方，拥有省级测试员27个，国家级测试员5个，为学生开展教学模拟正音训练、测试，为师范生的普通话培训测试工作和推普活动提供了省级一流水平的软、硬件条件。</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401" w:name="_Toc232"/>
      <w:bookmarkStart w:id="402" w:name="_Toc8023"/>
      <w:bookmarkStart w:id="403" w:name="_Toc20014"/>
      <w:bookmarkStart w:id="404" w:name="_Toc21201"/>
      <w:bookmarkStart w:id="405" w:name="_Toc8998"/>
      <w:bookmarkStart w:id="406" w:name="_Toc18786"/>
      <w:bookmarkStart w:id="407" w:name="_Toc24711"/>
      <w:bookmarkStart w:id="408" w:name="_Toc17991"/>
      <w:bookmarkStart w:id="409" w:name="_Toc26754"/>
      <w:r>
        <w:rPr>
          <w:rFonts w:hint="eastAsia"/>
          <w:sz w:val="21"/>
          <w:szCs w:val="21"/>
          <w:lang w:val="en-US" w:eastAsia="zh-CN"/>
        </w:rPr>
        <w:t>6</w:t>
      </w:r>
      <w:r>
        <w:rPr>
          <w:rFonts w:hint="eastAsia"/>
          <w:sz w:val="21"/>
          <w:szCs w:val="21"/>
        </w:rPr>
        <w:t>.学校师范类专业“三位一体”协同育人模式是什么？效果如何？</w:t>
      </w:r>
      <w:bookmarkEnd w:id="401"/>
      <w:bookmarkEnd w:id="402"/>
      <w:bookmarkEnd w:id="403"/>
      <w:bookmarkEnd w:id="404"/>
      <w:bookmarkEnd w:id="405"/>
      <w:bookmarkEnd w:id="406"/>
      <w:bookmarkEnd w:id="407"/>
      <w:bookmarkEnd w:id="408"/>
      <w:bookmarkEnd w:id="409"/>
      <w:r>
        <w:rPr>
          <w:rFonts w:hint="eastAsia"/>
          <w:sz w:val="21"/>
          <w:szCs w:val="21"/>
        </w:rPr>
        <w:t xml:space="preserve"> </w:t>
      </w:r>
    </w:p>
    <w:p>
      <w:pPr>
        <w:pageBreakBefore w:val="0"/>
        <w:kinsoku/>
        <w:wordWrap/>
        <w:overflowPunct/>
        <w:topLinePunct w:val="0"/>
        <w:autoSpaceDE/>
        <w:autoSpaceDN/>
        <w:bidi w:val="0"/>
        <w:adjustRightInd/>
        <w:spacing w:line="312" w:lineRule="auto"/>
        <w:ind w:firstLine="420" w:firstLineChars="200"/>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答：</w:t>
      </w:r>
      <w:r>
        <w:rPr>
          <w:rFonts w:hint="eastAsia" w:ascii="仿宋" w:hAnsi="仿宋" w:eastAsia="仿宋" w:cs="仿宋"/>
          <w:bCs/>
          <w:color w:val="000000"/>
          <w:kern w:val="0"/>
          <w:sz w:val="21"/>
          <w:szCs w:val="21"/>
        </w:rPr>
        <w:t>为切实提高师范生教学实践能力，学校基本探索形成了“三课堂融合、三层次递进、三</w:t>
      </w:r>
      <w:r>
        <w:rPr>
          <w:rFonts w:hint="eastAsia" w:ascii="仿宋" w:hAnsi="仿宋" w:eastAsia="仿宋" w:cs="仿宋"/>
          <w:bCs/>
          <w:color w:val="000000"/>
          <w:sz w:val="21"/>
          <w:szCs w:val="21"/>
          <w:shd w:val="clear" w:color="auto" w:fill="FFFFFF"/>
        </w:rPr>
        <w:t>平台互补、三主体协同”的师范生实践能力培养模式。培养的师范生教学能力强，整体培养质量得到大幅提升。这种培养模式，通过将第一、二课堂充分融合，从基础实践、专业实践、综合实践三个层次逐层递进开展教学实践能力训练；学校建立校内实训基地、校外实践基地、各级技能竞赛三个平台让学生学以致用；学校还充分发挥地方政府和中小学校合作育人功能，积极探索“校-政-校”三主体协同育人的师范生人才培养改革实践</w:t>
      </w:r>
      <w:r>
        <w:rPr>
          <w:rFonts w:hint="eastAsia" w:ascii="仿宋" w:hAnsi="仿宋" w:eastAsia="仿宋" w:cs="仿宋"/>
          <w:color w:val="000000"/>
          <w:sz w:val="21"/>
          <w:szCs w:val="21"/>
        </w:rPr>
        <w:t>。</w:t>
      </w:r>
      <w:r>
        <w:rPr>
          <w:rFonts w:hint="eastAsia" w:ascii="仿宋" w:hAnsi="仿宋" w:eastAsia="仿宋" w:cs="仿宋"/>
          <w:bCs/>
          <w:color w:val="000000"/>
          <w:sz w:val="21"/>
          <w:szCs w:val="21"/>
        </w:rPr>
        <w:t>与宜春市、袁州区、万载县、奉新县等地方政府及教育管理部门签订了战略合作协议，搭建师范生实习实训平台，在宜春四中挂牌合作共建非直属附属中学，近三年新增师范实训基地67个，其中示范性师范实践基地20个。</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410" w:name="_Toc14219"/>
      <w:bookmarkStart w:id="411" w:name="_Toc31648"/>
      <w:bookmarkStart w:id="412" w:name="_Toc22020"/>
      <w:bookmarkStart w:id="413" w:name="_Toc29939"/>
      <w:bookmarkStart w:id="414" w:name="_Toc18020"/>
      <w:bookmarkStart w:id="415" w:name="_Toc30815"/>
      <w:bookmarkStart w:id="416" w:name="_Toc30804"/>
      <w:bookmarkStart w:id="417" w:name="_Toc32402"/>
      <w:bookmarkStart w:id="418" w:name="_Toc5967"/>
      <w:r>
        <w:rPr>
          <w:rFonts w:hint="eastAsia"/>
          <w:sz w:val="21"/>
          <w:szCs w:val="21"/>
          <w:lang w:val="en-US" w:eastAsia="zh-CN"/>
        </w:rPr>
        <w:t>7</w:t>
      </w:r>
      <w:r>
        <w:rPr>
          <w:rFonts w:hint="eastAsia"/>
          <w:sz w:val="21"/>
          <w:szCs w:val="21"/>
        </w:rPr>
        <w:t>.学校本科教学质量保障体系主要内容是什么？</w:t>
      </w:r>
      <w:bookmarkEnd w:id="410"/>
      <w:bookmarkEnd w:id="411"/>
      <w:bookmarkEnd w:id="412"/>
      <w:bookmarkEnd w:id="413"/>
      <w:bookmarkEnd w:id="414"/>
      <w:bookmarkEnd w:id="415"/>
      <w:bookmarkEnd w:id="416"/>
      <w:bookmarkEnd w:id="417"/>
      <w:bookmarkEnd w:id="418"/>
    </w:p>
    <w:p>
      <w:pPr>
        <w:pageBreakBefore w:val="0"/>
        <w:kinsoku/>
        <w:wordWrap/>
        <w:overflowPunct/>
        <w:topLinePunct w:val="0"/>
        <w:autoSpaceDE/>
        <w:autoSpaceDN/>
        <w:bidi w:val="0"/>
        <w:adjustRightInd/>
        <w:spacing w:line="312" w:lineRule="auto"/>
        <w:ind w:firstLine="420" w:firstLineChars="200"/>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答：以保障人才培养质量为主线，构建由质量标准、过程监控、质量评价、信息反馈、组织管理五个子系统组成的本科教学质量保障体系，由此形成一个完善的目标、监控、评价、反馈、改进各个环节的本科教学质量管理系统，促进学校建立自我约束、自我发展、自我改进的持续改进运行机制。</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419" w:name="_Toc9499"/>
      <w:bookmarkStart w:id="420" w:name="_Toc4861"/>
      <w:bookmarkStart w:id="421" w:name="_Toc12408"/>
      <w:bookmarkStart w:id="422" w:name="_Toc3703"/>
      <w:bookmarkStart w:id="423" w:name="_Toc31208"/>
      <w:bookmarkStart w:id="424" w:name="_Toc7601"/>
      <w:bookmarkStart w:id="425" w:name="_Toc14346"/>
      <w:bookmarkStart w:id="426" w:name="_Toc16547"/>
      <w:bookmarkStart w:id="427" w:name="_Toc24664"/>
      <w:r>
        <w:rPr>
          <w:rFonts w:hint="eastAsia"/>
          <w:sz w:val="21"/>
          <w:szCs w:val="21"/>
          <w:lang w:val="en-US" w:eastAsia="zh-CN"/>
        </w:rPr>
        <w:t>8</w:t>
      </w:r>
      <w:r>
        <w:rPr>
          <w:rFonts w:hint="eastAsia"/>
          <w:sz w:val="21"/>
          <w:szCs w:val="21"/>
        </w:rPr>
        <w:t>.学校师范生的指导与服务体系主要内容有哪些？</w:t>
      </w:r>
      <w:bookmarkEnd w:id="419"/>
      <w:bookmarkEnd w:id="420"/>
      <w:bookmarkEnd w:id="421"/>
      <w:bookmarkEnd w:id="422"/>
      <w:bookmarkEnd w:id="423"/>
      <w:bookmarkEnd w:id="424"/>
      <w:bookmarkEnd w:id="425"/>
      <w:bookmarkEnd w:id="426"/>
      <w:bookmarkEnd w:id="427"/>
      <w:r>
        <w:rPr>
          <w:rFonts w:hint="eastAsia"/>
          <w:sz w:val="21"/>
          <w:szCs w:val="21"/>
        </w:rPr>
        <w:t xml:space="preserve"> </w:t>
      </w:r>
    </w:p>
    <w:p>
      <w:pPr>
        <w:pageBreakBefore w:val="0"/>
        <w:kinsoku/>
        <w:wordWrap/>
        <w:overflowPunct/>
        <w:topLinePunct w:val="0"/>
        <w:autoSpaceDE/>
        <w:autoSpaceDN/>
        <w:bidi w:val="0"/>
        <w:adjustRightInd/>
        <w:spacing w:line="312" w:lineRule="auto"/>
        <w:ind w:firstLine="420" w:firstLineChars="200"/>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答：学校、学院、学生、家长四方联动，在师范生学业、生活、职业规划、就业、心理健康、创新创业、教师技能等方面形成了“专业教育”与“养成教育”相融合的全员、全过程、全方位的指导与服务体系。</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428" w:name="_Toc31618"/>
      <w:bookmarkStart w:id="429" w:name="_Toc29649"/>
      <w:bookmarkStart w:id="430" w:name="_Toc13400"/>
      <w:bookmarkStart w:id="431" w:name="_Toc18460"/>
      <w:bookmarkStart w:id="432" w:name="_Toc29605"/>
      <w:bookmarkStart w:id="433" w:name="_Toc21697"/>
      <w:bookmarkStart w:id="434" w:name="_Toc19982"/>
      <w:bookmarkStart w:id="435" w:name="_Toc18606"/>
      <w:bookmarkStart w:id="436" w:name="_Toc24674"/>
      <w:r>
        <w:rPr>
          <w:rFonts w:hint="eastAsia"/>
          <w:sz w:val="21"/>
          <w:szCs w:val="21"/>
          <w:lang w:val="en-US" w:eastAsia="zh-CN"/>
        </w:rPr>
        <w:t>9</w:t>
      </w:r>
      <w:r>
        <w:rPr>
          <w:rFonts w:hint="eastAsia"/>
          <w:sz w:val="21"/>
          <w:szCs w:val="21"/>
        </w:rPr>
        <w:t>.学校建立了什么样的师范生资助和帮扶体系？</w:t>
      </w:r>
      <w:bookmarkEnd w:id="428"/>
      <w:bookmarkEnd w:id="429"/>
      <w:bookmarkEnd w:id="430"/>
      <w:bookmarkEnd w:id="431"/>
      <w:bookmarkEnd w:id="432"/>
      <w:bookmarkEnd w:id="433"/>
      <w:bookmarkEnd w:id="434"/>
      <w:bookmarkEnd w:id="435"/>
      <w:bookmarkEnd w:id="436"/>
      <w:r>
        <w:rPr>
          <w:rFonts w:hint="eastAsia"/>
          <w:sz w:val="21"/>
          <w:szCs w:val="21"/>
        </w:rPr>
        <w:t xml:space="preserve"> </w:t>
      </w:r>
    </w:p>
    <w:p>
      <w:pPr>
        <w:pageBreakBefore w:val="0"/>
        <w:kinsoku/>
        <w:wordWrap/>
        <w:overflowPunct/>
        <w:topLinePunct w:val="0"/>
        <w:autoSpaceDE/>
        <w:autoSpaceDN/>
        <w:bidi w:val="0"/>
        <w:adjustRightInd/>
        <w:spacing w:line="312" w:lineRule="auto"/>
        <w:ind w:firstLine="420" w:firstLineChars="20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答：（1）建立“奖、助、贷、勤、补、减”六位一体的学生资助体系。 </w:t>
      </w:r>
    </w:p>
    <w:p>
      <w:pPr>
        <w:pageBreakBefore w:val="0"/>
        <w:numPr>
          <w:ilvl w:val="0"/>
          <w:numId w:val="1"/>
        </w:numPr>
        <w:kinsoku/>
        <w:wordWrap/>
        <w:overflowPunct/>
        <w:topLinePunct w:val="0"/>
        <w:autoSpaceDE/>
        <w:autoSpaceDN/>
        <w:bidi w:val="0"/>
        <w:adjustRightInd/>
        <w:spacing w:line="312" w:lineRule="auto"/>
        <w:ind w:firstLine="420" w:firstLineChars="20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成立大学生自强联盟，践行“自强、互助、成长”的理念。</w:t>
      </w:r>
    </w:p>
    <w:p>
      <w:pPr>
        <w:pageBreakBefore w:val="0"/>
        <w:numPr>
          <w:ilvl w:val="0"/>
          <w:numId w:val="1"/>
        </w:numPr>
        <w:kinsoku/>
        <w:wordWrap/>
        <w:overflowPunct/>
        <w:topLinePunct w:val="0"/>
        <w:autoSpaceDE/>
        <w:autoSpaceDN/>
        <w:bidi w:val="0"/>
        <w:adjustRightInd/>
        <w:spacing w:line="312" w:lineRule="auto"/>
        <w:ind w:firstLine="420" w:firstLineChars="20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按照国家要求每年从事业收入划拨不少于5%的比例用于贫困生的资助。</w:t>
      </w:r>
    </w:p>
    <w:p>
      <w:pPr>
        <w:pageBreakBefore w:val="0"/>
        <w:numPr>
          <w:ilvl w:val="0"/>
          <w:numId w:val="1"/>
        </w:numPr>
        <w:kinsoku/>
        <w:wordWrap/>
        <w:overflowPunct/>
        <w:topLinePunct w:val="0"/>
        <w:autoSpaceDE/>
        <w:autoSpaceDN/>
        <w:bidi w:val="0"/>
        <w:adjustRightInd/>
        <w:spacing w:line="312" w:lineRule="auto"/>
        <w:ind w:firstLine="420" w:firstLineChars="20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完善健全四级资助认定工作机制、合理确定认定标准、建立家庭经济困难学生档案，实施动态管理。</w:t>
      </w:r>
    </w:p>
    <w:p>
      <w:pPr>
        <w:pageBreakBefore w:val="0"/>
        <w:numPr>
          <w:ilvl w:val="0"/>
          <w:numId w:val="1"/>
        </w:numPr>
        <w:kinsoku/>
        <w:wordWrap/>
        <w:overflowPunct/>
        <w:topLinePunct w:val="0"/>
        <w:autoSpaceDE/>
        <w:autoSpaceDN/>
        <w:bidi w:val="0"/>
        <w:adjustRightInd/>
        <w:spacing w:line="312" w:lineRule="auto"/>
        <w:ind w:firstLine="420" w:firstLineChars="200"/>
        <w:jc w:val="lef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在全校开展了高级职称教师与中层以上领导干部对家庭经济困难学生进行帮扶的工作机制。</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437" w:name="_Toc6023"/>
      <w:bookmarkStart w:id="438" w:name="_Toc31781"/>
      <w:bookmarkStart w:id="439" w:name="_Toc17273"/>
      <w:bookmarkStart w:id="440" w:name="_Toc10012"/>
      <w:bookmarkStart w:id="441" w:name="_Toc29878"/>
      <w:bookmarkStart w:id="442" w:name="_Toc1450"/>
      <w:bookmarkStart w:id="443" w:name="_Toc17737"/>
      <w:bookmarkStart w:id="444" w:name="_Toc25164"/>
      <w:bookmarkStart w:id="445" w:name="_Toc8554"/>
      <w:r>
        <w:rPr>
          <w:rFonts w:hint="eastAsia"/>
          <w:sz w:val="21"/>
          <w:szCs w:val="21"/>
        </w:rPr>
        <w:t>1</w:t>
      </w:r>
      <w:r>
        <w:rPr>
          <w:rFonts w:hint="eastAsia"/>
          <w:sz w:val="21"/>
          <w:szCs w:val="21"/>
          <w:lang w:val="en-US" w:eastAsia="zh-CN"/>
        </w:rPr>
        <w:t>0</w:t>
      </w:r>
      <w:r>
        <w:rPr>
          <w:rFonts w:hint="eastAsia"/>
          <w:sz w:val="21"/>
          <w:szCs w:val="21"/>
        </w:rPr>
        <w:t>.学校如何促进师范生充分利用各类学习资源？</w:t>
      </w:r>
      <w:bookmarkEnd w:id="437"/>
      <w:bookmarkEnd w:id="438"/>
      <w:bookmarkEnd w:id="439"/>
      <w:bookmarkEnd w:id="440"/>
      <w:bookmarkEnd w:id="441"/>
      <w:bookmarkEnd w:id="442"/>
      <w:bookmarkEnd w:id="443"/>
      <w:bookmarkEnd w:id="444"/>
      <w:bookmarkEnd w:id="445"/>
      <w:r>
        <w:rPr>
          <w:rFonts w:hint="eastAsia"/>
          <w:sz w:val="21"/>
          <w:szCs w:val="21"/>
        </w:rPr>
        <w:t xml:space="preserve"> </w:t>
      </w:r>
    </w:p>
    <w:p>
      <w:pPr>
        <w:pageBreakBefore w:val="0"/>
        <w:kinsoku/>
        <w:wordWrap/>
        <w:overflowPunct/>
        <w:topLinePunct w:val="0"/>
        <w:autoSpaceDE/>
        <w:autoSpaceDN/>
        <w:bidi w:val="0"/>
        <w:adjustRightInd/>
        <w:spacing w:line="312" w:lineRule="auto"/>
        <w:ind w:firstLine="420" w:firstLineChars="200"/>
        <w:jc w:val="left"/>
        <w:textAlignment w:val="auto"/>
        <w:rPr>
          <w:rFonts w:hint="eastAsia" w:ascii="仿宋" w:hAnsi="仿宋" w:eastAsia="仿宋" w:cs="仿宋"/>
          <w:color w:val="000000"/>
          <w:sz w:val="21"/>
          <w:szCs w:val="21"/>
        </w:rPr>
      </w:pPr>
      <w:bookmarkStart w:id="446" w:name="_Toc8971"/>
      <w:bookmarkStart w:id="447" w:name="_Toc29023"/>
      <w:bookmarkStart w:id="448" w:name="_Toc13477"/>
      <w:r>
        <w:rPr>
          <w:rFonts w:hint="eastAsia" w:ascii="仿宋" w:hAnsi="仿宋" w:eastAsia="仿宋" w:cs="仿宋"/>
          <w:color w:val="000000"/>
          <w:sz w:val="21"/>
          <w:szCs w:val="21"/>
        </w:rPr>
        <w:t>答：(1)开放图书馆资源：学校图书馆网站的所有电子图书及数据库均向学生开放，图书馆利用虚拟专用网络(VPN)技术和易瑞远程访问系统为学校的师生提供校外文献资源服务，每年举行各类讲座向学生介绍网络资源的使用方法；</w:t>
      </w:r>
    </w:p>
    <w:p>
      <w:pPr>
        <w:pageBreakBefore w:val="0"/>
        <w:kinsoku/>
        <w:wordWrap/>
        <w:overflowPunct/>
        <w:topLinePunct w:val="0"/>
        <w:autoSpaceDE/>
        <w:autoSpaceDN/>
        <w:bidi w:val="0"/>
        <w:adjustRightInd/>
        <w:spacing w:line="312" w:lineRule="auto"/>
        <w:ind w:firstLine="420" w:firstLineChars="200"/>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(2)新生培训：针对新入学的学生，介绍图书馆的基本概况及书刊利用、数据库、移动图书馆等内容；</w:t>
      </w:r>
    </w:p>
    <w:p>
      <w:pPr>
        <w:pageBreakBefore w:val="0"/>
        <w:kinsoku/>
        <w:wordWrap/>
        <w:overflowPunct/>
        <w:topLinePunct w:val="0"/>
        <w:autoSpaceDE/>
        <w:autoSpaceDN/>
        <w:bidi w:val="0"/>
        <w:adjustRightInd/>
        <w:spacing w:line="312" w:lineRule="auto"/>
        <w:ind w:firstLine="420" w:firstLineChars="200"/>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(3)网络、图书资源：建立了全面覆盖图书馆、行政楼、教学实验楼、食堂和学生宿舍的校园网。在校内大部分区域，学生均可以通过有线或无线方式获取图书馆数据库及校内网资源；</w:t>
      </w:r>
    </w:p>
    <w:p>
      <w:pPr>
        <w:pageBreakBefore w:val="0"/>
        <w:kinsoku/>
        <w:wordWrap/>
        <w:overflowPunct/>
        <w:topLinePunct w:val="0"/>
        <w:autoSpaceDE/>
        <w:autoSpaceDN/>
        <w:bidi w:val="0"/>
        <w:adjustRightInd/>
        <w:spacing w:line="312" w:lineRule="auto"/>
        <w:ind w:firstLine="420" w:firstLineChars="200"/>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(4)海量数据资源：学校订购了大量数据资源，如中国知网、维普、超星电子图书等，涵盖了师范类专业的期刊、会议、学位论文为本科生的学习和科研提供了强有力的文献支撑。</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449" w:name="_Toc16367"/>
      <w:bookmarkStart w:id="450" w:name="_Toc18696"/>
      <w:bookmarkStart w:id="451" w:name="_Toc5603"/>
      <w:bookmarkStart w:id="452" w:name="_Toc17178"/>
      <w:bookmarkStart w:id="453" w:name="_Toc16514"/>
      <w:r>
        <w:rPr>
          <w:rFonts w:hint="eastAsia"/>
          <w:sz w:val="21"/>
          <w:szCs w:val="21"/>
        </w:rPr>
        <w:t>1</w:t>
      </w:r>
      <w:r>
        <w:rPr>
          <w:rFonts w:hint="eastAsia"/>
          <w:sz w:val="21"/>
          <w:szCs w:val="21"/>
          <w:lang w:val="en-US" w:eastAsia="zh-CN"/>
        </w:rPr>
        <w:t>1</w:t>
      </w:r>
      <w:r>
        <w:rPr>
          <w:rFonts w:hint="eastAsia"/>
          <w:sz w:val="21"/>
          <w:szCs w:val="21"/>
        </w:rPr>
        <w:t>.学校鼓励支持教师教育课程教师培养培训有哪些措施？</w:t>
      </w:r>
      <w:bookmarkEnd w:id="446"/>
      <w:bookmarkEnd w:id="447"/>
      <w:bookmarkEnd w:id="448"/>
      <w:bookmarkEnd w:id="449"/>
      <w:bookmarkEnd w:id="450"/>
      <w:bookmarkEnd w:id="451"/>
      <w:bookmarkEnd w:id="452"/>
      <w:bookmarkEnd w:id="453"/>
      <w:r>
        <w:rPr>
          <w:rFonts w:hint="eastAsia"/>
          <w:sz w:val="21"/>
          <w:szCs w:val="21"/>
        </w:rPr>
        <w:t xml:space="preserve"> </w:t>
      </w:r>
    </w:p>
    <w:p>
      <w:pPr>
        <w:pageBreakBefore w:val="0"/>
        <w:kinsoku/>
        <w:wordWrap/>
        <w:overflowPunct/>
        <w:topLinePunct w:val="0"/>
        <w:autoSpaceDE/>
        <w:autoSpaceDN/>
        <w:bidi w:val="0"/>
        <w:adjustRightInd/>
        <w:spacing w:line="312" w:lineRule="auto"/>
        <w:ind w:firstLine="420" w:firstLineChars="200"/>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答：(1)为教师教育课程教师进修培训提供了多种途径，建立了“责任共担、经费分担、效益共享、人才培养共同投入”进修培训机制，提供了在职攻读硕士学位(单证)、保留人事关系脱产攻读硕士研究生(双证)、自费出国(境)攻读硕士学位、在职攻读国内定向(委培)博士学位(双证)、合作项目出国(境)攻读博士学位等学历学位教育进修培训；短期进修或单科进修、国内访学、国内外在职做博士后研究、公派出国 (境)研修等非学历学位教育进修培训。</w:t>
      </w:r>
    </w:p>
    <w:p>
      <w:pPr>
        <w:pageBreakBefore w:val="0"/>
        <w:kinsoku/>
        <w:wordWrap/>
        <w:overflowPunct/>
        <w:topLinePunct w:val="0"/>
        <w:autoSpaceDE/>
        <w:autoSpaceDN/>
        <w:bidi w:val="0"/>
        <w:adjustRightInd/>
        <w:spacing w:line="312" w:lineRule="auto"/>
        <w:ind w:firstLine="420" w:firstLineChars="200"/>
        <w:jc w:val="left"/>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rPr>
        <w:t>(2)学校制订了加大教师教育课程师资培养力度，促进学科教学教师专业发展。提升教师职前养成和职后发展一体化指导能力，有效指导学生发展与职业规划。加大学科教学教师国(境)外进修学习力度，积极选派教师到国(境)外知名大学做访问学者、短期培训、参加国际学术会议。实行实践研修及挂职锻炼制度，提高教师专业实践能力。近两年来，已选派8名教师教育课程任课教师前往中学挂职任教。</w:t>
      </w:r>
    </w:p>
    <w:p>
      <w:pPr>
        <w:pageBreakBefore w:val="0"/>
        <w:kinsoku/>
        <w:wordWrap/>
        <w:overflowPunct/>
        <w:topLinePunct w:val="0"/>
        <w:autoSpaceDE/>
        <w:autoSpaceDN/>
        <w:bidi w:val="0"/>
        <w:adjustRightInd/>
        <w:spacing w:line="312" w:lineRule="auto"/>
        <w:textAlignment w:val="auto"/>
        <w:rPr>
          <w:sz w:val="21"/>
          <w:szCs w:val="21"/>
        </w:rPr>
      </w:pPr>
      <w:bookmarkStart w:id="454" w:name="_Toc89292700"/>
      <w:bookmarkStart w:id="455" w:name="_Toc5803"/>
      <w:r>
        <w:rPr>
          <w:sz w:val="21"/>
          <w:szCs w:val="21"/>
        </w:rPr>
        <w:br w:type="page"/>
      </w:r>
    </w:p>
    <w:p>
      <w:pPr>
        <w:pStyle w:val="2"/>
        <w:pageBreakBefore w:val="0"/>
        <w:kinsoku/>
        <w:wordWrap/>
        <w:overflowPunct/>
        <w:topLinePunct w:val="0"/>
        <w:autoSpaceDE/>
        <w:autoSpaceDN/>
        <w:bidi w:val="0"/>
        <w:adjustRightInd/>
        <w:spacing w:before="0" w:beforeLines="0" w:after="0" w:afterLines="0" w:line="312" w:lineRule="auto"/>
        <w:jc w:val="center"/>
        <w:textAlignment w:val="auto"/>
        <w:rPr>
          <w:rFonts w:hint="eastAsia" w:ascii="仿宋" w:hAnsi="仿宋" w:eastAsia="仿宋" w:cs="仿宋"/>
          <w:sz w:val="28"/>
          <w:szCs w:val="28"/>
        </w:rPr>
      </w:pPr>
      <w:bookmarkStart w:id="456" w:name="_Toc20925"/>
      <w:bookmarkStart w:id="457" w:name="_Toc2071"/>
      <w:bookmarkStart w:id="458" w:name="_Toc15722"/>
      <w:bookmarkStart w:id="459" w:name="_Toc11602"/>
      <w:bookmarkStart w:id="460" w:name="_Toc20717"/>
      <w:r>
        <w:rPr>
          <w:rFonts w:hint="eastAsia" w:ascii="仿宋" w:hAnsi="仿宋" w:eastAsia="仿宋" w:cs="仿宋"/>
          <w:sz w:val="28"/>
          <w:szCs w:val="28"/>
          <w:lang w:eastAsia="zh-CN"/>
        </w:rPr>
        <w:t>三、</w:t>
      </w:r>
      <w:r>
        <w:rPr>
          <w:rFonts w:hint="eastAsia" w:ascii="仿宋" w:hAnsi="仿宋" w:eastAsia="仿宋" w:cs="仿宋"/>
          <w:sz w:val="28"/>
          <w:szCs w:val="28"/>
        </w:rPr>
        <w:t>本专业师范生培养情况</w:t>
      </w:r>
      <w:bookmarkEnd w:id="454"/>
      <w:bookmarkEnd w:id="455"/>
      <w:bookmarkEnd w:id="456"/>
      <w:bookmarkEnd w:id="457"/>
      <w:bookmarkEnd w:id="458"/>
      <w:bookmarkEnd w:id="459"/>
      <w:bookmarkEnd w:id="460"/>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461" w:name="_Toc32369"/>
      <w:bookmarkStart w:id="462" w:name="_Toc160723637"/>
      <w:bookmarkStart w:id="463" w:name="_Toc242"/>
      <w:bookmarkStart w:id="464" w:name="_Toc24844"/>
      <w:bookmarkStart w:id="465" w:name="_Toc5428"/>
      <w:bookmarkStart w:id="466" w:name="_Toc32646"/>
      <w:bookmarkStart w:id="467" w:name="_Toc89292701"/>
      <w:bookmarkStart w:id="468" w:name="_Toc25440"/>
      <w:r>
        <w:rPr>
          <w:rFonts w:hint="eastAsia"/>
          <w:sz w:val="21"/>
          <w:szCs w:val="21"/>
          <w:lang w:val="en-US" w:eastAsia="zh-CN"/>
        </w:rPr>
        <w:t>1</w:t>
      </w:r>
      <w:r>
        <w:rPr>
          <w:rFonts w:hint="eastAsia"/>
          <w:sz w:val="21"/>
          <w:szCs w:val="21"/>
        </w:rPr>
        <w:t>.</w:t>
      </w:r>
      <w:r>
        <w:rPr>
          <w:rFonts w:hint="eastAsia"/>
          <w:sz w:val="21"/>
          <w:szCs w:val="21"/>
          <w:lang w:val="en-US" w:eastAsia="zh-CN"/>
        </w:rPr>
        <w:t xml:space="preserve"> </w:t>
      </w:r>
      <w:r>
        <w:rPr>
          <w:rFonts w:hint="eastAsia"/>
          <w:sz w:val="21"/>
          <w:szCs w:val="21"/>
        </w:rPr>
        <w:t>英语专业历史发展情况怎样？</w:t>
      </w:r>
      <w:bookmarkEnd w:id="461"/>
      <w:bookmarkEnd w:id="462"/>
      <w:bookmarkEnd w:id="463"/>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12" w:lineRule="auto"/>
        <w:ind w:firstLine="420" w:firstLineChars="200"/>
        <w:jc w:val="both"/>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答：本专业创办于1978年，1999年与江西师范大学合办英语本科专业。2000年升格为本科专业。2001年开始招生，学制4年，授予文学学士学位，目前在校生5</w:t>
      </w:r>
      <w:r>
        <w:rPr>
          <w:rFonts w:hint="eastAsia" w:ascii="仿宋" w:hAnsi="仿宋" w:eastAsia="仿宋" w:cs="仿宋"/>
          <w:color w:val="000000" w:themeColor="text1"/>
          <w:sz w:val="21"/>
          <w:szCs w:val="21"/>
          <w:lang w:val="en-US" w:eastAsia="zh-CN"/>
          <w14:textFill>
            <w14:solidFill>
              <w14:schemeClr w14:val="tx1"/>
            </w14:solidFill>
          </w14:textFill>
        </w:rPr>
        <w:t>55</w:t>
      </w:r>
      <w:r>
        <w:rPr>
          <w:rFonts w:hint="eastAsia" w:ascii="仿宋" w:hAnsi="仿宋" w:eastAsia="仿宋" w:cs="仿宋"/>
          <w:color w:val="000000" w:themeColor="text1"/>
          <w:sz w:val="21"/>
          <w:szCs w:val="21"/>
          <w14:textFill>
            <w14:solidFill>
              <w14:schemeClr w14:val="tx1"/>
            </w14:solidFill>
          </w14:textFill>
        </w:rPr>
        <w:t>人，在宜春学院校本部办学。2006年，“英语语言文学”学科被评为江西省高校“十一五”重点学科。2008年，本专业被评为江西省特色专业。2013年，获批江西省普通本科高校专业综合改革试点项目。2015年，在江西省第一轮本科专业综合评价中排名第五。2019年，被遴选为校一流优势专业。“综合英语”“高级英语”和“翻译理论与实践”先后被评为省优质课程和省精品资源共享课程。2022年（证书时间），“高级英语”“英语写作1”被评为江西省线下一流本科课程。</w:t>
      </w:r>
    </w:p>
    <w:p>
      <w:pPr>
        <w:pStyle w:val="3"/>
        <w:keepNext/>
        <w:keepLines w:val="0"/>
        <w:pageBreakBefore w:val="0"/>
        <w:widowControl/>
        <w:numPr>
          <w:ilvl w:val="0"/>
          <w:numId w:val="2"/>
        </w:numPr>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lang w:eastAsia="zh-CN"/>
        </w:rPr>
      </w:pPr>
      <w:bookmarkStart w:id="469" w:name="_Toc22506"/>
      <w:r>
        <w:rPr>
          <w:rFonts w:hint="eastAsia"/>
          <w:sz w:val="21"/>
          <w:szCs w:val="21"/>
          <w:lang w:eastAsia="zh-CN"/>
        </w:rPr>
        <w:t>英语专业师范生的培养目标是什么？</w:t>
      </w:r>
      <w:bookmarkEnd w:id="464"/>
      <w:bookmarkEnd w:id="465"/>
      <w:bookmarkEnd w:id="466"/>
      <w:bookmarkEnd w:id="467"/>
      <w:bookmarkEnd w:id="468"/>
      <w:bookmarkEnd w:id="469"/>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rPr>
          <w:rFonts w:hint="eastAsia" w:ascii="Times New Roman" w:hAnsi="仿宋" w:eastAsia="仿宋" w:cs="Times New Roman"/>
          <w:color w:val="000000"/>
          <w:sz w:val="21"/>
          <w:szCs w:val="21"/>
        </w:rPr>
      </w:pPr>
      <w:r>
        <w:rPr>
          <w:rFonts w:hint="eastAsia" w:ascii="Times New Roman" w:hAnsi="仿宋" w:eastAsia="仿宋" w:cs="Times New Roman"/>
          <w:color w:val="000000"/>
          <w:sz w:val="21"/>
          <w:szCs w:val="21"/>
          <w:lang w:eastAsia="zh-CN"/>
        </w:rPr>
        <w:t>答：</w:t>
      </w:r>
      <w:r>
        <w:rPr>
          <w:rFonts w:hint="eastAsia" w:ascii="Times New Roman" w:hAnsi="仿宋" w:eastAsia="仿宋" w:cs="Times New Roman"/>
          <w:color w:val="000000"/>
          <w:sz w:val="21"/>
          <w:szCs w:val="21"/>
        </w:rPr>
        <w:t>本专业立足赣西、服务江西、辐射全国，培养德、智、体、美、劳全面发展、热爱教育事业、扎根基础教育，专业基本功扎实、教学能力强，适应现代教育发展需要、具有较强的班级管理能力与育人能力，具有持续发展潜能的应用型英语人才，成为在中学从事教学、教研、管理等工作的</w:t>
      </w:r>
      <w:r>
        <w:rPr>
          <w:rFonts w:hint="eastAsia" w:ascii="Times New Roman" w:hAnsi="仿宋" w:eastAsia="仿宋" w:cs="Times New Roman"/>
          <w:b/>
          <w:bCs/>
          <w:color w:val="000000"/>
          <w:sz w:val="21"/>
          <w:szCs w:val="21"/>
        </w:rPr>
        <w:t>英语骨干教师</w:t>
      </w:r>
      <w:r>
        <w:rPr>
          <w:rFonts w:hint="eastAsia" w:ascii="Times New Roman" w:hAnsi="仿宋" w:eastAsia="仿宋" w:cs="Times New Roman"/>
          <w:color w:val="000000"/>
          <w:sz w:val="21"/>
          <w:szCs w:val="21"/>
        </w:rPr>
        <w:t>。</w:t>
      </w:r>
    </w:p>
    <w:p>
      <w:pPr>
        <w:pStyle w:val="3"/>
        <w:keepNext/>
        <w:keepLines w:val="0"/>
        <w:pageBreakBefore w:val="0"/>
        <w:widowControl/>
        <w:numPr>
          <w:ilvl w:val="0"/>
          <w:numId w:val="2"/>
        </w:numPr>
        <w:kinsoku/>
        <w:wordWrap/>
        <w:overflowPunct/>
        <w:topLinePunct w:val="0"/>
        <w:autoSpaceDE/>
        <w:autoSpaceDN/>
        <w:bidi w:val="0"/>
        <w:adjustRightInd/>
        <w:snapToGrid/>
        <w:spacing w:before="157" w:beforeLines="50" w:after="157" w:afterLines="50" w:line="312" w:lineRule="auto"/>
        <w:ind w:left="788" w:leftChars="100" w:hanging="578" w:firstLineChars="0"/>
        <w:textAlignment w:val="auto"/>
        <w:rPr>
          <w:rFonts w:hint="eastAsia"/>
          <w:sz w:val="21"/>
          <w:szCs w:val="21"/>
          <w:lang w:val="en-US" w:eastAsia="zh-CN"/>
        </w:rPr>
      </w:pPr>
      <w:bookmarkStart w:id="470" w:name="_Toc28394"/>
      <w:bookmarkStart w:id="471" w:name="_Toc13784"/>
      <w:bookmarkStart w:id="472" w:name="_Toc89292705"/>
      <w:bookmarkStart w:id="473" w:name="_Toc11824"/>
      <w:bookmarkStart w:id="474" w:name="_Toc27878"/>
      <w:bookmarkStart w:id="475" w:name="_Toc27124"/>
      <w:r>
        <w:rPr>
          <w:rFonts w:hint="eastAsia"/>
          <w:sz w:val="21"/>
          <w:szCs w:val="21"/>
          <w:lang w:val="en-US" w:eastAsia="zh-CN"/>
        </w:rPr>
        <w:t>英语专业的毕业要求是什么？</w:t>
      </w:r>
      <w:bookmarkEnd w:id="470"/>
      <w:bookmarkEnd w:id="471"/>
      <w:bookmarkEnd w:id="472"/>
      <w:bookmarkEnd w:id="473"/>
      <w:bookmarkEnd w:id="474"/>
      <w:bookmarkEnd w:id="475"/>
    </w:p>
    <w:p>
      <w:pPr>
        <w:pageBreakBefore w:val="0"/>
        <w:kinsoku/>
        <w:wordWrap/>
        <w:overflowPunct/>
        <w:topLinePunct w:val="0"/>
        <w:autoSpaceDE/>
        <w:autoSpaceDN/>
        <w:bidi w:val="0"/>
        <w:adjustRightInd/>
        <w:spacing w:line="312" w:lineRule="auto"/>
        <w:ind w:firstLine="420" w:firstLineChars="200"/>
        <w:textAlignment w:val="auto"/>
        <w:rPr>
          <w:rFonts w:hint="eastAsia" w:ascii="仿宋" w:hAnsi="仿宋" w:eastAsia="仿宋" w:cs="Times New Roman"/>
          <w:kern w:val="0"/>
          <w:sz w:val="21"/>
          <w:szCs w:val="21"/>
          <w:lang w:val="en-US" w:eastAsia="zh-CN"/>
        </w:rPr>
      </w:pPr>
      <w:r>
        <w:rPr>
          <w:rFonts w:hint="eastAsia" w:ascii="仿宋" w:hAnsi="仿宋" w:eastAsia="仿宋" w:cs="Times New Roman"/>
          <w:kern w:val="0"/>
          <w:sz w:val="21"/>
          <w:szCs w:val="21"/>
          <w:lang w:val="en-US" w:eastAsia="zh-CN"/>
        </w:rPr>
        <w:t>答：英语专业有8个</w:t>
      </w:r>
      <w:r>
        <w:rPr>
          <w:rFonts w:hint="default" w:ascii="仿宋" w:hAnsi="仿宋" w:eastAsia="仿宋" w:cs="Times New Roman"/>
          <w:kern w:val="0"/>
          <w:sz w:val="21"/>
          <w:szCs w:val="21"/>
          <w:lang w:val="en-US" w:eastAsia="zh-CN"/>
        </w:rPr>
        <w:t>毕业要求</w:t>
      </w:r>
      <w:r>
        <w:rPr>
          <w:rFonts w:hint="eastAsia" w:ascii="仿宋" w:hAnsi="仿宋" w:eastAsia="仿宋" w:cs="Times New Roman"/>
          <w:kern w:val="0"/>
          <w:sz w:val="21"/>
          <w:szCs w:val="21"/>
          <w:lang w:val="en-US" w:eastAsia="zh-CN"/>
        </w:rPr>
        <w:t>：师德规范、教育情怀、学科素养、教学能力、班级指导、综合育人、学会反思、沟通合作。</w:t>
      </w:r>
    </w:p>
    <w:p>
      <w:pPr>
        <w:pageBreakBefore w:val="0"/>
        <w:kinsoku/>
        <w:wordWrap/>
        <w:overflowPunct/>
        <w:topLinePunct w:val="0"/>
        <w:autoSpaceDE/>
        <w:autoSpaceDN/>
        <w:bidi w:val="0"/>
        <w:adjustRightInd/>
        <w:spacing w:line="312" w:lineRule="auto"/>
        <w:ind w:firstLine="420" w:firstLineChars="200"/>
        <w:textAlignment w:val="auto"/>
        <w:rPr>
          <w:rFonts w:hint="eastAsia" w:ascii="Times New Roman" w:hAnsi="仿宋" w:eastAsia="仿宋" w:cs="Times New Roman"/>
          <w:color w:val="000000"/>
          <w:sz w:val="21"/>
          <w:szCs w:val="21"/>
        </w:rPr>
      </w:pPr>
      <w:r>
        <w:rPr>
          <w:rFonts w:hint="default" w:ascii="仿宋" w:hAnsi="仿宋" w:eastAsia="仿宋" w:cs="Times New Roman"/>
          <w:kern w:val="0"/>
          <w:sz w:val="21"/>
          <w:szCs w:val="21"/>
          <w:lang w:val="en-US" w:eastAsia="zh-CN"/>
        </w:rPr>
        <w:t>二级指标点</w:t>
      </w:r>
      <w:r>
        <w:rPr>
          <w:rFonts w:hint="eastAsia" w:ascii="仿宋" w:hAnsi="仿宋" w:eastAsia="仿宋" w:cs="Times New Roman"/>
          <w:kern w:val="0"/>
          <w:sz w:val="21"/>
          <w:szCs w:val="21"/>
          <w:lang w:val="en-US" w:eastAsia="zh-CN"/>
        </w:rPr>
        <w:t>18</w:t>
      </w:r>
      <w:r>
        <w:rPr>
          <w:rFonts w:hint="default" w:ascii="仿宋" w:hAnsi="仿宋" w:eastAsia="仿宋" w:cs="Times New Roman"/>
          <w:kern w:val="0"/>
          <w:sz w:val="21"/>
          <w:szCs w:val="21"/>
          <w:lang w:val="en-US" w:eastAsia="zh-CN"/>
        </w:rPr>
        <w:t>个</w:t>
      </w:r>
      <w:r>
        <w:rPr>
          <w:rFonts w:hint="eastAsia" w:ascii="仿宋" w:hAnsi="仿宋" w:eastAsia="仿宋" w:cs="Times New Roman"/>
          <w:kern w:val="0"/>
          <w:sz w:val="21"/>
          <w:szCs w:val="21"/>
          <w:lang w:val="en-US" w:eastAsia="zh-CN"/>
        </w:rPr>
        <w:t>：践行师德、依法执教、职业认同、关爱学生、学科知识、人文素养、专业技能、教学素养、教学技能、教研技能、德育素养、班级管理、育人素养、育人能力、反思意识、发展能力、合作意识、协同发展。</w:t>
      </w:r>
    </w:p>
    <w:p>
      <w:pPr>
        <w:pStyle w:val="3"/>
        <w:keepNext/>
        <w:keepLines w:val="0"/>
        <w:pageBreakBefore w:val="0"/>
        <w:widowControl/>
        <w:numPr>
          <w:ilvl w:val="0"/>
          <w:numId w:val="3"/>
        </w:numPr>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lang w:eastAsia="zh-CN"/>
        </w:rPr>
      </w:pPr>
      <w:bookmarkStart w:id="476" w:name="_Toc10871"/>
      <w:bookmarkStart w:id="477" w:name="_Toc5335"/>
      <w:bookmarkStart w:id="478" w:name="_Toc11829"/>
      <w:bookmarkStart w:id="479" w:name="_Toc29916"/>
      <w:bookmarkStart w:id="480" w:name="_Toc20399"/>
      <w:bookmarkStart w:id="481" w:name="_Toc89292703"/>
      <w:r>
        <w:rPr>
          <w:rFonts w:hint="eastAsia"/>
          <w:sz w:val="21"/>
          <w:szCs w:val="21"/>
          <w:lang w:eastAsia="zh-CN"/>
        </w:rPr>
        <w:t>骨干教师有哪些特性?</w:t>
      </w:r>
      <w:bookmarkEnd w:id="476"/>
      <w:bookmarkEnd w:id="477"/>
      <w:bookmarkEnd w:id="478"/>
      <w:bookmarkEnd w:id="479"/>
      <w:bookmarkEnd w:id="480"/>
      <w:bookmarkEnd w:id="481"/>
    </w:p>
    <w:p>
      <w:pPr>
        <w:pageBreakBefore w:val="0"/>
        <w:kinsoku/>
        <w:wordWrap/>
        <w:overflowPunct/>
        <w:topLinePunct w:val="0"/>
        <w:autoSpaceDE/>
        <w:autoSpaceDN/>
        <w:bidi w:val="0"/>
        <w:adjustRightInd/>
        <w:spacing w:line="312" w:lineRule="auto"/>
        <w:ind w:firstLine="420" w:firstLineChars="200"/>
        <w:textAlignment w:val="auto"/>
        <w:rPr>
          <w:rFonts w:hint="eastAsia" w:ascii="仿宋" w:hAnsi="仿宋" w:eastAsia="仿宋" w:cs="Times New Roman"/>
          <w:kern w:val="0"/>
          <w:sz w:val="21"/>
          <w:szCs w:val="21"/>
          <w:lang w:eastAsia="zh-CN"/>
        </w:rPr>
      </w:pPr>
      <w:r>
        <w:rPr>
          <w:rFonts w:ascii="仿宋" w:hAnsi="仿宋" w:eastAsia="仿宋" w:cs="Times New Roman"/>
          <w:sz w:val="21"/>
          <w:szCs w:val="21"/>
        </w:rPr>
        <w:t>答：</w:t>
      </w:r>
      <w:r>
        <w:rPr>
          <w:rFonts w:hint="eastAsia" w:ascii="仿宋" w:hAnsi="仿宋" w:eastAsia="仿宋" w:cs="Times New Roman"/>
          <w:kern w:val="0"/>
          <w:sz w:val="21"/>
          <w:szCs w:val="21"/>
        </w:rPr>
        <w:t>骨干教师是具备良好的思想政治素质和职业道德，专业知识扎实，教育教学水平高，教学成果显著，科研能力强，并在教育教学岗位上起到指导、示范、引领作用的优秀中学教师</w:t>
      </w:r>
      <w:r>
        <w:rPr>
          <w:rFonts w:hint="eastAsia" w:ascii="仿宋" w:hAnsi="仿宋" w:eastAsia="仿宋" w:cs="Times New Roman"/>
          <w:kern w:val="0"/>
          <w:sz w:val="21"/>
          <w:szCs w:val="21"/>
          <w:lang w:eastAsia="zh-CN"/>
        </w:rPr>
        <w:t>。</w:t>
      </w:r>
    </w:p>
    <w:p>
      <w:pPr>
        <w:pStyle w:val="3"/>
        <w:keepNext/>
        <w:keepLines w:val="0"/>
        <w:pageBreakBefore w:val="0"/>
        <w:widowControl/>
        <w:numPr>
          <w:ilvl w:val="0"/>
          <w:numId w:val="4"/>
        </w:numPr>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lang w:eastAsia="zh-CN"/>
        </w:rPr>
      </w:pPr>
      <w:bookmarkStart w:id="482" w:name="_Toc12070"/>
      <w:bookmarkStart w:id="483" w:name="_Toc2535"/>
      <w:bookmarkStart w:id="484" w:name="_Toc28816"/>
      <w:bookmarkStart w:id="485" w:name="_Toc89292704"/>
      <w:bookmarkStart w:id="486" w:name="_Toc31291"/>
      <w:bookmarkStart w:id="487" w:name="_Toc5382"/>
      <w:r>
        <w:rPr>
          <w:rFonts w:hint="eastAsia"/>
          <w:sz w:val="21"/>
          <w:szCs w:val="21"/>
          <w:lang w:eastAsia="zh-CN"/>
        </w:rPr>
        <w:t>为培养骨干教师，学院采取了哪些举措？</w:t>
      </w:r>
      <w:bookmarkEnd w:id="482"/>
      <w:bookmarkEnd w:id="483"/>
      <w:bookmarkEnd w:id="484"/>
      <w:bookmarkEnd w:id="485"/>
      <w:bookmarkEnd w:id="486"/>
      <w:bookmarkEnd w:id="487"/>
    </w:p>
    <w:p>
      <w:pPr>
        <w:pageBreakBefore w:val="0"/>
        <w:kinsoku/>
        <w:wordWrap/>
        <w:overflowPunct/>
        <w:topLinePunct w:val="0"/>
        <w:autoSpaceDE/>
        <w:autoSpaceDN/>
        <w:bidi w:val="0"/>
        <w:adjustRightInd/>
        <w:spacing w:line="312" w:lineRule="auto"/>
        <w:ind w:firstLine="420" w:firstLineChars="200"/>
        <w:textAlignment w:val="auto"/>
        <w:rPr>
          <w:rFonts w:ascii="仿宋" w:hAnsi="仿宋" w:eastAsia="仿宋" w:cs="Times New Roman"/>
          <w:kern w:val="0"/>
          <w:sz w:val="21"/>
          <w:szCs w:val="21"/>
        </w:rPr>
      </w:pPr>
      <w:r>
        <w:rPr>
          <w:rFonts w:ascii="仿宋" w:hAnsi="仿宋" w:eastAsia="仿宋" w:cs="Times New Roman"/>
          <w:sz w:val="21"/>
          <w:szCs w:val="21"/>
        </w:rPr>
        <w:t>答：</w:t>
      </w:r>
      <w:r>
        <w:rPr>
          <w:rFonts w:hint="eastAsia" w:ascii="仿宋" w:hAnsi="仿宋" w:eastAsia="仿宋" w:cs="Times New Roman"/>
          <w:sz w:val="21"/>
          <w:szCs w:val="21"/>
          <w:lang w:eastAsia="zh-CN"/>
        </w:rPr>
        <w:t>为培养骨干教师，学院</w:t>
      </w:r>
      <w:r>
        <w:rPr>
          <w:rFonts w:ascii="仿宋" w:hAnsi="仿宋" w:eastAsia="仿宋" w:cs="Times New Roman"/>
          <w:kern w:val="0"/>
          <w:sz w:val="21"/>
          <w:szCs w:val="21"/>
        </w:rPr>
        <w:t>师范生培养从封闭</w:t>
      </w:r>
      <w:r>
        <w:rPr>
          <w:rFonts w:hint="eastAsia" w:ascii="仿宋" w:hAnsi="仿宋" w:eastAsia="仿宋" w:cs="Times New Roman"/>
          <w:kern w:val="0"/>
          <w:sz w:val="21"/>
          <w:szCs w:val="21"/>
          <w:lang w:eastAsia="zh-CN"/>
        </w:rPr>
        <w:t>式</w:t>
      </w:r>
      <w:r>
        <w:rPr>
          <w:rFonts w:ascii="仿宋" w:hAnsi="仿宋" w:eastAsia="仿宋" w:cs="Times New Roman"/>
          <w:kern w:val="0"/>
          <w:sz w:val="21"/>
          <w:szCs w:val="21"/>
        </w:rPr>
        <w:t>、单一性向开放性、多元化、系统性培养模式转变。在培养主体、课程设置、培养策略、实践教学、</w:t>
      </w:r>
      <w:r>
        <w:rPr>
          <w:rFonts w:hint="eastAsia" w:ascii="仿宋" w:hAnsi="仿宋" w:eastAsia="仿宋" w:cs="Times New Roman"/>
          <w:kern w:val="0"/>
          <w:sz w:val="21"/>
          <w:szCs w:val="21"/>
          <w:lang w:eastAsia="zh-CN"/>
        </w:rPr>
        <w:t>师资</w:t>
      </w:r>
      <w:r>
        <w:rPr>
          <w:rFonts w:ascii="仿宋" w:hAnsi="仿宋" w:eastAsia="仿宋" w:cs="Times New Roman"/>
          <w:kern w:val="0"/>
          <w:sz w:val="21"/>
          <w:szCs w:val="21"/>
        </w:rPr>
        <w:t>队伍发展等方面开展改革探索。构建了中学、政府、高校协同化培养主体，模块化的课程结构、多样化的培养策略、立体化的实践教学、引培化的</w:t>
      </w:r>
      <w:r>
        <w:rPr>
          <w:rFonts w:hint="eastAsia" w:ascii="仿宋" w:hAnsi="仿宋" w:eastAsia="仿宋" w:cs="Times New Roman"/>
          <w:kern w:val="0"/>
          <w:sz w:val="21"/>
          <w:szCs w:val="21"/>
          <w:lang w:eastAsia="zh-CN"/>
        </w:rPr>
        <w:t>师资</w:t>
      </w:r>
      <w:r>
        <w:rPr>
          <w:rFonts w:ascii="仿宋" w:hAnsi="仿宋" w:eastAsia="仿宋" w:cs="Times New Roman"/>
          <w:kern w:val="0"/>
          <w:sz w:val="21"/>
          <w:szCs w:val="21"/>
        </w:rPr>
        <w:t>队伍发展“五化”一体的培养举措。</w:t>
      </w:r>
    </w:p>
    <w:p>
      <w:pPr>
        <w:pStyle w:val="3"/>
        <w:keepNext/>
        <w:keepLines w:val="0"/>
        <w:pageBreakBefore w:val="0"/>
        <w:widowControl/>
        <w:numPr>
          <w:ilvl w:val="0"/>
          <w:numId w:val="5"/>
        </w:numPr>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lang w:val="en-AU" w:eastAsia="zh-CN"/>
        </w:rPr>
      </w:pPr>
      <w:bookmarkStart w:id="488" w:name="_Toc21726"/>
      <w:r>
        <w:rPr>
          <w:rFonts w:hint="eastAsia"/>
          <w:sz w:val="21"/>
          <w:szCs w:val="21"/>
          <w:lang w:val="en-AU" w:eastAsia="zh-CN"/>
        </w:rPr>
        <w:t>课程目标达成评价的目的与要求是什么？</w:t>
      </w:r>
      <w:bookmarkEnd w:id="488"/>
    </w:p>
    <w:p>
      <w:pPr>
        <w:pageBreakBefore w:val="0"/>
        <w:kinsoku/>
        <w:wordWrap/>
        <w:overflowPunct/>
        <w:topLinePunct w:val="0"/>
        <w:autoSpaceDE/>
        <w:autoSpaceDN/>
        <w:bidi w:val="0"/>
        <w:adjustRightInd/>
        <w:spacing w:line="312" w:lineRule="auto"/>
        <w:ind w:firstLine="420" w:firstLineChars="200"/>
        <w:textAlignment w:val="auto"/>
        <w:rPr>
          <w:rFonts w:hint="eastAsia" w:ascii="仿宋" w:hAnsi="仿宋" w:eastAsia="仿宋" w:cs="Times New Roman"/>
          <w:kern w:val="0"/>
          <w:sz w:val="21"/>
          <w:szCs w:val="21"/>
          <w:lang w:val="en-US" w:eastAsia="zh-CN"/>
        </w:rPr>
      </w:pPr>
      <w:r>
        <w:rPr>
          <w:rFonts w:hint="eastAsia" w:ascii="仿宋" w:hAnsi="仿宋" w:eastAsia="仿宋" w:cs="Times New Roman"/>
          <w:kern w:val="0"/>
          <w:sz w:val="21"/>
          <w:szCs w:val="21"/>
          <w:lang w:val="en-US" w:eastAsia="zh-CN"/>
        </w:rPr>
        <w:t>答：课程目标达成评价的目的是：对课程目标达成情况进行逐条评价，证明课程对毕业要求指标点的贡献是否达成，发现课程教学短板，改进课程教学质量。课程目标达成评价的要求：第一，有明确的质量标准：教学大纲，评分标准；第二，有合理的评价依据：教案、试卷、报告等；第三，有科学的评价方法：定性、定量评价方法；第四，有完整的评价记录：评价人、结果、改进。</w:t>
      </w:r>
    </w:p>
    <w:p>
      <w:pPr>
        <w:pStyle w:val="3"/>
        <w:keepNext/>
        <w:keepLines w:val="0"/>
        <w:pageBreakBefore w:val="0"/>
        <w:widowControl/>
        <w:numPr>
          <w:ilvl w:val="0"/>
          <w:numId w:val="6"/>
        </w:numPr>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lang w:eastAsia="zh-CN"/>
        </w:rPr>
      </w:pPr>
      <w:bookmarkStart w:id="489" w:name="_Toc18573"/>
      <w:bookmarkStart w:id="490" w:name="_Toc89292709"/>
      <w:bookmarkStart w:id="491" w:name="_Toc20357"/>
      <w:bookmarkStart w:id="492" w:name="_Toc9221"/>
      <w:bookmarkStart w:id="493" w:name="_Toc388"/>
      <w:bookmarkStart w:id="494" w:name="_Toc19308"/>
      <w:r>
        <w:rPr>
          <w:rFonts w:hint="eastAsia"/>
          <w:sz w:val="21"/>
          <w:szCs w:val="21"/>
          <w:lang w:eastAsia="zh-CN"/>
        </w:rPr>
        <w:t>英语专业师范生培养整体情况怎样？</w:t>
      </w:r>
      <w:bookmarkEnd w:id="489"/>
      <w:bookmarkEnd w:id="490"/>
      <w:bookmarkEnd w:id="491"/>
      <w:bookmarkEnd w:id="492"/>
      <w:bookmarkEnd w:id="493"/>
      <w:bookmarkEnd w:id="494"/>
    </w:p>
    <w:p>
      <w:pPr>
        <w:pageBreakBefore w:val="0"/>
        <w:kinsoku/>
        <w:wordWrap/>
        <w:overflowPunct/>
        <w:topLinePunct w:val="0"/>
        <w:autoSpaceDE/>
        <w:autoSpaceDN/>
        <w:bidi w:val="0"/>
        <w:adjustRightInd/>
        <w:spacing w:line="312" w:lineRule="auto"/>
        <w:ind w:firstLine="420" w:firstLineChars="200"/>
        <w:textAlignment w:val="auto"/>
        <w:rPr>
          <w:rFonts w:ascii="仿宋" w:hAnsi="仿宋" w:eastAsia="仿宋" w:cs="Times New Roman"/>
          <w:kern w:val="0"/>
          <w:sz w:val="21"/>
          <w:szCs w:val="21"/>
        </w:rPr>
      </w:pPr>
      <w:r>
        <w:rPr>
          <w:rFonts w:ascii="仿宋" w:hAnsi="仿宋" w:eastAsia="仿宋" w:cs="Times New Roman"/>
          <w:sz w:val="21"/>
          <w:szCs w:val="21"/>
        </w:rPr>
        <w:t>答：</w:t>
      </w:r>
      <w:r>
        <w:rPr>
          <w:rFonts w:hint="eastAsia" w:ascii="仿宋" w:hAnsi="仿宋" w:eastAsia="仿宋" w:cs="Times New Roman"/>
          <w:kern w:val="0"/>
          <w:sz w:val="21"/>
          <w:szCs w:val="21"/>
        </w:rPr>
        <w:t>学院</w:t>
      </w:r>
      <w:r>
        <w:rPr>
          <w:rFonts w:hint="eastAsia" w:ascii="仿宋" w:hAnsi="仿宋" w:eastAsia="仿宋" w:cs="Times New Roman"/>
          <w:kern w:val="0"/>
          <w:sz w:val="21"/>
          <w:szCs w:val="21"/>
          <w:lang w:eastAsia="zh-CN"/>
        </w:rPr>
        <w:t>根据学校办学定位</w:t>
      </w:r>
      <w:r>
        <w:rPr>
          <w:rFonts w:ascii="仿宋" w:hAnsi="仿宋" w:eastAsia="仿宋" w:cs="Times New Roman"/>
          <w:kern w:val="0"/>
          <w:sz w:val="21"/>
          <w:szCs w:val="21"/>
        </w:rPr>
        <w:t>，</w:t>
      </w:r>
      <w:r>
        <w:rPr>
          <w:rFonts w:hint="eastAsia" w:ascii="仿宋" w:hAnsi="仿宋" w:eastAsia="仿宋" w:cs="Times New Roman"/>
          <w:kern w:val="0"/>
          <w:sz w:val="21"/>
          <w:szCs w:val="21"/>
        </w:rPr>
        <w:t>围绕</w:t>
      </w:r>
      <w:r>
        <w:rPr>
          <w:rFonts w:hint="eastAsia" w:ascii="仿宋" w:hAnsi="仿宋" w:eastAsia="仿宋" w:cs="Times New Roman"/>
          <w:kern w:val="0"/>
          <w:sz w:val="21"/>
          <w:szCs w:val="21"/>
          <w:lang w:eastAsia="zh-CN"/>
        </w:rPr>
        <w:t>专业</w:t>
      </w:r>
      <w:r>
        <w:rPr>
          <w:rFonts w:hint="eastAsia" w:ascii="仿宋" w:hAnsi="仿宋" w:eastAsia="仿宋" w:cs="Times New Roman"/>
          <w:kern w:val="0"/>
          <w:sz w:val="21"/>
          <w:szCs w:val="21"/>
        </w:rPr>
        <w:t>人才培养目标，</w:t>
      </w:r>
      <w:r>
        <w:rPr>
          <w:rFonts w:hint="eastAsia" w:ascii="仿宋" w:hAnsi="仿宋" w:eastAsia="仿宋" w:cs="Times New Roman"/>
          <w:kern w:val="0"/>
          <w:sz w:val="21"/>
          <w:szCs w:val="21"/>
          <w:lang w:eastAsia="zh-CN"/>
        </w:rPr>
        <w:t>紧密对接中学英语教师岗位能力需求，</w:t>
      </w:r>
      <w:r>
        <w:rPr>
          <w:rFonts w:ascii="仿宋" w:hAnsi="仿宋" w:eastAsia="仿宋" w:cs="Times New Roman"/>
          <w:sz w:val="21"/>
          <w:szCs w:val="21"/>
        </w:rPr>
        <w:t>为地方基础教育输送了</w:t>
      </w:r>
      <w:r>
        <w:rPr>
          <w:rFonts w:hint="eastAsia" w:ascii="仿宋" w:hAnsi="仿宋" w:eastAsia="仿宋" w:cs="Times New Roman"/>
          <w:sz w:val="21"/>
          <w:szCs w:val="21"/>
        </w:rPr>
        <w:t>大批</w:t>
      </w:r>
      <w:r>
        <w:rPr>
          <w:rFonts w:ascii="仿宋" w:hAnsi="仿宋" w:eastAsia="仿宋" w:cs="Times New Roman"/>
          <w:sz w:val="21"/>
          <w:szCs w:val="21"/>
        </w:rPr>
        <w:t>“下得去、留得住、用得上、教得好、受欢迎”的优质师资</w:t>
      </w:r>
      <w:r>
        <w:rPr>
          <w:rFonts w:hint="eastAsia" w:ascii="仿宋" w:hAnsi="仿宋" w:eastAsia="仿宋" w:cs="Times New Roman"/>
          <w:sz w:val="21"/>
          <w:szCs w:val="21"/>
          <w:lang w:eastAsia="zh-CN"/>
        </w:rPr>
        <w:t>。</w:t>
      </w:r>
      <w:r>
        <w:rPr>
          <w:rFonts w:hint="eastAsia" w:ascii="仿宋" w:hAnsi="仿宋" w:eastAsia="仿宋" w:cs="Times New Roman"/>
          <w:kern w:val="0"/>
          <w:sz w:val="21"/>
          <w:szCs w:val="21"/>
          <w:lang w:eastAsia="zh-CN"/>
        </w:rPr>
        <w:t>办学</w:t>
      </w:r>
      <w:r>
        <w:rPr>
          <w:rFonts w:hint="eastAsia" w:ascii="仿宋" w:hAnsi="仿宋" w:eastAsia="仿宋" w:cs="Times New Roman"/>
          <w:kern w:val="0"/>
          <w:sz w:val="21"/>
          <w:szCs w:val="21"/>
          <w:lang w:val="en-US" w:eastAsia="zh-CN"/>
        </w:rPr>
        <w:t>40余年来，专业培养毕业生6400余人，为地方基础教育培养了3800多名英语骨干教师，</w:t>
      </w:r>
      <w:r>
        <w:rPr>
          <w:rFonts w:ascii="仿宋" w:hAnsi="仿宋" w:eastAsia="仿宋" w:cs="Times New Roman"/>
          <w:kern w:val="0"/>
          <w:sz w:val="21"/>
          <w:szCs w:val="21"/>
        </w:rPr>
        <w:t>涌现出了</w:t>
      </w:r>
      <w:r>
        <w:rPr>
          <w:rFonts w:hint="eastAsia" w:ascii="仿宋" w:hAnsi="仿宋" w:eastAsia="仿宋" w:cs="Times New Roman"/>
          <w:kern w:val="0"/>
          <w:sz w:val="21"/>
          <w:szCs w:val="21"/>
          <w:lang w:eastAsia="zh-CN"/>
        </w:rPr>
        <w:t>一批国家级、省级教学名师</w:t>
      </w:r>
      <w:r>
        <w:rPr>
          <w:rFonts w:ascii="仿宋" w:hAnsi="仿宋" w:eastAsia="仿宋" w:cs="Times New Roman"/>
          <w:kern w:val="0"/>
          <w:sz w:val="21"/>
          <w:szCs w:val="21"/>
        </w:rPr>
        <w:t>等杰出基础教育师资。</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lang w:eastAsia="zh-CN"/>
        </w:rPr>
      </w:pPr>
      <w:bookmarkStart w:id="495" w:name="_Toc17740"/>
      <w:bookmarkStart w:id="496" w:name="_Toc89292710"/>
      <w:bookmarkStart w:id="497" w:name="_Toc25894"/>
      <w:bookmarkStart w:id="498" w:name="_Toc21613"/>
      <w:bookmarkStart w:id="499" w:name="_Toc26206"/>
      <w:bookmarkStart w:id="500" w:name="_Toc5040"/>
      <w:r>
        <w:rPr>
          <w:rFonts w:hint="eastAsia"/>
          <w:sz w:val="21"/>
          <w:szCs w:val="21"/>
          <w:lang w:val="en-US" w:eastAsia="zh-CN"/>
        </w:rPr>
        <w:t>8</w:t>
      </w:r>
      <w:r>
        <w:rPr>
          <w:rFonts w:hint="eastAsia"/>
          <w:sz w:val="21"/>
          <w:szCs w:val="21"/>
          <w:lang w:eastAsia="zh-CN"/>
        </w:rPr>
        <w:t>. 英语专业有多少师范生？</w:t>
      </w:r>
      <w:bookmarkEnd w:id="495"/>
      <w:bookmarkEnd w:id="496"/>
      <w:bookmarkEnd w:id="497"/>
      <w:bookmarkEnd w:id="498"/>
      <w:bookmarkEnd w:id="499"/>
      <w:bookmarkEnd w:id="500"/>
    </w:p>
    <w:p>
      <w:pPr>
        <w:pageBreakBefore w:val="0"/>
        <w:kinsoku/>
        <w:wordWrap/>
        <w:overflowPunct/>
        <w:topLinePunct w:val="0"/>
        <w:autoSpaceDE/>
        <w:autoSpaceDN/>
        <w:bidi w:val="0"/>
        <w:adjustRightInd/>
        <w:spacing w:line="312" w:lineRule="auto"/>
        <w:ind w:firstLine="420" w:firstLineChars="200"/>
        <w:textAlignment w:val="auto"/>
        <w:rPr>
          <w:rFonts w:ascii="仿宋" w:hAnsi="仿宋" w:eastAsia="仿宋" w:cs="Times New Roman"/>
          <w:kern w:val="0"/>
          <w:sz w:val="21"/>
          <w:szCs w:val="21"/>
        </w:rPr>
      </w:pPr>
      <w:r>
        <w:rPr>
          <w:rFonts w:ascii="仿宋" w:hAnsi="仿宋" w:eastAsia="仿宋" w:cs="Times New Roman"/>
          <w:sz w:val="21"/>
          <w:szCs w:val="21"/>
        </w:rPr>
        <w:t>答：</w:t>
      </w:r>
      <w:r>
        <w:rPr>
          <w:rFonts w:hint="eastAsia" w:ascii="仿宋" w:hAnsi="仿宋" w:eastAsia="仿宋" w:cs="Times New Roman"/>
          <w:sz w:val="21"/>
          <w:szCs w:val="21"/>
        </w:rPr>
        <w:t>本专业现有</w:t>
      </w:r>
      <w:r>
        <w:rPr>
          <w:rFonts w:hint="eastAsia" w:ascii="仿宋" w:hAnsi="仿宋" w:eastAsia="仿宋" w:cs="Times New Roman"/>
          <w:sz w:val="21"/>
          <w:szCs w:val="21"/>
          <w:lang w:eastAsia="zh-CN"/>
        </w:rPr>
        <w:t>教学班</w:t>
      </w:r>
      <w:r>
        <w:rPr>
          <w:rFonts w:hint="eastAsia" w:ascii="仿宋" w:hAnsi="仿宋" w:eastAsia="仿宋" w:cs="Times New Roman"/>
          <w:sz w:val="21"/>
          <w:szCs w:val="21"/>
          <w:lang w:val="en-US" w:eastAsia="zh-CN"/>
        </w:rPr>
        <w:t>17个，</w:t>
      </w:r>
      <w:r>
        <w:rPr>
          <w:rFonts w:hint="eastAsia" w:ascii="仿宋" w:hAnsi="仿宋" w:eastAsia="仿宋" w:cs="Times New Roman"/>
          <w:sz w:val="21"/>
          <w:szCs w:val="21"/>
        </w:rPr>
        <w:t>在校生共计</w:t>
      </w:r>
      <w:r>
        <w:rPr>
          <w:rFonts w:hint="eastAsia" w:ascii="仿宋" w:hAnsi="仿宋" w:eastAsia="仿宋" w:cs="Times New Roman"/>
          <w:sz w:val="21"/>
          <w:szCs w:val="21"/>
          <w:lang w:val="en-US" w:eastAsia="zh-CN"/>
        </w:rPr>
        <w:t>555</w:t>
      </w:r>
      <w:r>
        <w:rPr>
          <w:rFonts w:hint="eastAsia" w:ascii="仿宋" w:hAnsi="仿宋" w:eastAsia="仿宋" w:cs="Times New Roman"/>
          <w:sz w:val="21"/>
          <w:szCs w:val="21"/>
        </w:rPr>
        <w:t>人</w:t>
      </w:r>
      <w:r>
        <w:rPr>
          <w:rFonts w:hint="eastAsia" w:ascii="仿宋" w:hAnsi="仿宋" w:eastAsia="仿宋" w:cs="Times New Roman"/>
          <w:kern w:val="0"/>
          <w:sz w:val="21"/>
          <w:szCs w:val="21"/>
        </w:rPr>
        <w:t>。</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lang w:eastAsia="zh-CN"/>
        </w:rPr>
      </w:pPr>
      <w:bookmarkStart w:id="501" w:name="_Toc29639"/>
      <w:bookmarkStart w:id="502" w:name="_Toc26023"/>
      <w:bookmarkStart w:id="503" w:name="_Toc1690"/>
      <w:bookmarkStart w:id="504" w:name="_Toc89292712"/>
      <w:bookmarkStart w:id="505" w:name="_Toc11418"/>
      <w:bookmarkStart w:id="506" w:name="_Toc26194"/>
      <w:r>
        <w:rPr>
          <w:rFonts w:hint="eastAsia"/>
          <w:sz w:val="21"/>
          <w:szCs w:val="21"/>
          <w:lang w:val="en-US" w:eastAsia="zh-CN"/>
        </w:rPr>
        <w:t>9</w:t>
      </w:r>
      <w:r>
        <w:rPr>
          <w:rFonts w:hint="eastAsia"/>
          <w:sz w:val="21"/>
          <w:szCs w:val="21"/>
          <w:lang w:eastAsia="zh-CN"/>
        </w:rPr>
        <w:t>.</w:t>
      </w:r>
      <w:r>
        <w:rPr>
          <w:rFonts w:hint="eastAsia"/>
          <w:sz w:val="21"/>
          <w:szCs w:val="21"/>
          <w:lang w:val="en-US" w:eastAsia="zh-CN"/>
        </w:rPr>
        <w:t xml:space="preserve"> 英语</w:t>
      </w:r>
      <w:r>
        <w:rPr>
          <w:rFonts w:hint="eastAsia"/>
          <w:sz w:val="21"/>
          <w:szCs w:val="21"/>
          <w:lang w:eastAsia="zh-CN"/>
        </w:rPr>
        <w:t>专业“三位一体”协同育人模式是什么？</w:t>
      </w:r>
      <w:bookmarkEnd w:id="501"/>
      <w:bookmarkEnd w:id="502"/>
      <w:bookmarkEnd w:id="503"/>
      <w:bookmarkEnd w:id="504"/>
      <w:bookmarkEnd w:id="505"/>
      <w:bookmarkEnd w:id="506"/>
    </w:p>
    <w:p>
      <w:pPr>
        <w:pStyle w:val="13"/>
        <w:pageBreakBefore w:val="0"/>
        <w:kinsoku/>
        <w:wordWrap/>
        <w:overflowPunct/>
        <w:topLinePunct w:val="0"/>
        <w:autoSpaceDE/>
        <w:autoSpaceDN/>
        <w:bidi w:val="0"/>
        <w:adjustRightInd/>
        <w:spacing w:line="312" w:lineRule="auto"/>
        <w:ind w:firstLine="420"/>
        <w:textAlignment w:val="auto"/>
        <w:rPr>
          <w:rFonts w:hint="eastAsia" w:ascii="仿宋" w:hAnsi="仿宋" w:eastAsia="仿宋" w:cs="仿宋"/>
          <w:color w:val="000000"/>
          <w:kern w:val="2"/>
          <w:sz w:val="21"/>
          <w:szCs w:val="21"/>
        </w:rPr>
      </w:pPr>
      <w:r>
        <w:rPr>
          <w:rFonts w:ascii="仿宋" w:hAnsi="仿宋" w:eastAsia="仿宋" w:cs="仿宋"/>
          <w:color w:val="000000"/>
          <w:kern w:val="2"/>
          <w:sz w:val="21"/>
          <w:szCs w:val="21"/>
        </w:rPr>
        <w:t>答：</w:t>
      </w:r>
      <w:r>
        <w:rPr>
          <w:rFonts w:hint="eastAsia" w:ascii="仿宋" w:hAnsi="仿宋" w:eastAsia="仿宋" w:cs="仿宋"/>
          <w:color w:val="000000"/>
          <w:kern w:val="2"/>
          <w:sz w:val="21"/>
          <w:szCs w:val="21"/>
        </w:rPr>
        <w:t>本专业在人才培养实践中建立了“高校-政府-中学”权责明晰、稳定协调、合作共赢的“三位一体”协同育人机制。</w:t>
      </w:r>
      <w:r>
        <w:rPr>
          <w:rFonts w:hint="eastAsia" w:ascii="仿宋" w:hAnsi="仿宋" w:eastAsia="仿宋" w:cs="仿宋"/>
          <w:color w:val="000000"/>
          <w:kern w:val="2"/>
          <w:sz w:val="21"/>
          <w:szCs w:val="21"/>
          <w:lang w:val="en-US" w:eastAsia="zh-CN"/>
        </w:rPr>
        <w:t>英语</w:t>
      </w:r>
      <w:r>
        <w:rPr>
          <w:rFonts w:hint="eastAsia" w:ascii="仿宋" w:hAnsi="仿宋" w:eastAsia="仿宋" w:cs="仿宋"/>
          <w:color w:val="000000"/>
          <w:kern w:val="2"/>
          <w:sz w:val="21"/>
          <w:szCs w:val="21"/>
        </w:rPr>
        <w:t>专业根据人才培养实际，同校外相关单位联合共建专业实践教学、实习基地。为本专业学生进一步完善专业技能，提升专业实践能力，增强就业竞争力提供了必要保障。学校与宜春市教体局签订了实践基地协议，</w:t>
      </w:r>
      <w:r>
        <w:rPr>
          <w:rFonts w:hint="eastAsia" w:ascii="仿宋" w:hAnsi="仿宋" w:eastAsia="仿宋" w:cs="仿宋"/>
          <w:color w:val="000000"/>
          <w:kern w:val="2"/>
          <w:sz w:val="21"/>
          <w:szCs w:val="21"/>
          <w:lang w:val="en-US" w:eastAsia="zh-CN"/>
        </w:rPr>
        <w:t>英语</w:t>
      </w:r>
      <w:r>
        <w:rPr>
          <w:rFonts w:hint="eastAsia" w:ascii="仿宋" w:hAnsi="仿宋" w:eastAsia="仿宋" w:cs="仿宋"/>
          <w:color w:val="000000"/>
          <w:kern w:val="2"/>
          <w:sz w:val="21"/>
          <w:szCs w:val="21"/>
        </w:rPr>
        <w:t>专业每年会按照学校的统一安排布置，派出学生到各县市实践基地参加教育实践活动，除了学校统一建立的专业实践基地外，</w:t>
      </w:r>
      <w:r>
        <w:rPr>
          <w:rFonts w:hint="eastAsia" w:ascii="仿宋" w:hAnsi="仿宋" w:eastAsia="仿宋" w:cs="仿宋"/>
          <w:color w:val="000000"/>
          <w:kern w:val="2"/>
          <w:sz w:val="21"/>
          <w:szCs w:val="21"/>
          <w:lang w:val="en-US" w:eastAsia="zh-CN"/>
        </w:rPr>
        <w:t>外国语</w:t>
      </w:r>
      <w:r>
        <w:rPr>
          <w:rFonts w:hint="eastAsia" w:ascii="仿宋" w:hAnsi="仿宋" w:eastAsia="仿宋" w:cs="仿宋"/>
          <w:color w:val="000000"/>
          <w:kern w:val="2"/>
          <w:sz w:val="21"/>
          <w:szCs w:val="21"/>
        </w:rPr>
        <w:t>学院还专门根据</w:t>
      </w:r>
      <w:r>
        <w:rPr>
          <w:rFonts w:hint="eastAsia" w:ascii="仿宋" w:hAnsi="仿宋" w:eastAsia="仿宋" w:cs="仿宋"/>
          <w:color w:val="000000"/>
          <w:kern w:val="2"/>
          <w:sz w:val="21"/>
          <w:szCs w:val="21"/>
          <w:lang w:eastAsia="zh-CN"/>
        </w:rPr>
        <w:t>英语</w:t>
      </w:r>
      <w:r>
        <w:rPr>
          <w:rFonts w:hint="eastAsia" w:ascii="仿宋" w:hAnsi="仿宋" w:eastAsia="仿宋" w:cs="仿宋"/>
          <w:color w:val="000000"/>
          <w:kern w:val="2"/>
          <w:sz w:val="21"/>
          <w:szCs w:val="21"/>
        </w:rPr>
        <w:t>专业人才培养需要，精心</w:t>
      </w:r>
      <w:r>
        <w:rPr>
          <w:rFonts w:hint="eastAsia" w:ascii="仿宋" w:hAnsi="仿宋" w:eastAsia="仿宋" w:cs="仿宋"/>
          <w:color w:val="000000"/>
          <w:kern w:val="2"/>
          <w:sz w:val="21"/>
          <w:szCs w:val="21"/>
          <w:lang w:eastAsia="zh-CN"/>
        </w:rPr>
        <w:t>建设</w:t>
      </w:r>
      <w:r>
        <w:rPr>
          <w:rFonts w:hint="eastAsia" w:ascii="仿宋" w:hAnsi="仿宋" w:eastAsia="仿宋" w:cs="仿宋"/>
          <w:color w:val="000000"/>
          <w:kern w:val="2"/>
          <w:sz w:val="21"/>
          <w:szCs w:val="21"/>
          <w:lang w:val="en-US" w:eastAsia="zh-CN"/>
        </w:rPr>
        <w:t>宜春八中、宜春实验中学</w:t>
      </w:r>
      <w:r>
        <w:rPr>
          <w:rFonts w:hint="eastAsia" w:ascii="仿宋" w:hAnsi="仿宋" w:eastAsia="仿宋" w:cs="仿宋"/>
          <w:color w:val="000000"/>
          <w:kern w:val="2"/>
          <w:sz w:val="21"/>
          <w:szCs w:val="21"/>
        </w:rPr>
        <w:t>示范性专业实践基地。</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lang w:val="en-US" w:eastAsia="zh-CN"/>
        </w:rPr>
      </w:pPr>
      <w:bookmarkStart w:id="507" w:name="_Toc3829"/>
      <w:bookmarkStart w:id="508" w:name="_Toc30452"/>
      <w:bookmarkStart w:id="509" w:name="_Toc160723638"/>
      <w:r>
        <w:rPr>
          <w:rFonts w:hint="eastAsia"/>
          <w:sz w:val="21"/>
          <w:szCs w:val="21"/>
          <w:lang w:val="en-US" w:eastAsia="zh-CN"/>
        </w:rPr>
        <w:t>10. 英语专业师资队伍情况如何？</w:t>
      </w:r>
      <w:bookmarkEnd w:id="507"/>
      <w:bookmarkEnd w:id="508"/>
      <w:bookmarkEnd w:id="509"/>
    </w:p>
    <w:p>
      <w:pPr>
        <w:pageBreakBefore w:val="0"/>
        <w:kinsoku/>
        <w:wordWrap/>
        <w:overflowPunct/>
        <w:topLinePunct w:val="0"/>
        <w:autoSpaceDE/>
        <w:autoSpaceDN/>
        <w:bidi w:val="0"/>
        <w:adjustRightInd/>
        <w:snapToGrid w:val="0"/>
        <w:spacing w:line="312" w:lineRule="auto"/>
        <w:ind w:firstLine="422" w:firstLineChars="200"/>
        <w:textAlignment w:val="auto"/>
        <w:rPr>
          <w:rFonts w:ascii="仿宋" w:hAnsi="仿宋" w:eastAsia="仿宋" w:cs="仿宋"/>
          <w:kern w:val="0"/>
          <w:sz w:val="21"/>
          <w:szCs w:val="21"/>
        </w:rPr>
      </w:pPr>
      <w:r>
        <w:rPr>
          <w:rFonts w:hint="eastAsia" w:ascii="仿宋" w:hAnsi="仿宋" w:eastAsia="仿宋" w:cs="仿宋"/>
          <w:b/>
          <w:bCs/>
          <w:color w:val="000000" w:themeColor="text1"/>
          <w:sz w:val="21"/>
          <w:szCs w:val="21"/>
          <w14:textFill>
            <w14:solidFill>
              <w14:schemeClr w14:val="tx1"/>
            </w14:solidFill>
          </w14:textFill>
        </w:rPr>
        <w:t>答：</w:t>
      </w:r>
      <w:r>
        <w:rPr>
          <w:rFonts w:hint="eastAsia" w:ascii="仿宋" w:hAnsi="仿宋" w:eastAsia="仿宋" w:cs="仿宋"/>
          <w:color w:val="000000" w:themeColor="text1"/>
          <w:kern w:val="0"/>
          <w:sz w:val="21"/>
          <w:szCs w:val="21"/>
          <w14:textFill>
            <w14:solidFill>
              <w14:schemeClr w14:val="tx1"/>
            </w14:solidFill>
          </w14:textFill>
        </w:rPr>
        <w:t>专业有专任教师39人，中</w:t>
      </w:r>
      <w:r>
        <w:rPr>
          <w:rFonts w:hint="eastAsia" w:ascii="仿宋" w:hAnsi="仿宋" w:eastAsia="仿宋" w:cs="仿宋"/>
          <w:kern w:val="0"/>
          <w:sz w:val="21"/>
          <w:szCs w:val="21"/>
        </w:rPr>
        <w:t>学外聘教师5人，其中教授3人，博士4人，副教授14人，在读博士3人，硕士生导师1人，省高校中青年骨干教师2人；</w:t>
      </w:r>
      <w:r>
        <w:rPr>
          <w:rFonts w:hint="eastAsia" w:ascii="仿宋" w:hAnsi="仿宋" w:eastAsia="仿宋" w:cs="仿宋"/>
          <w:kern w:val="0"/>
          <w:sz w:val="21"/>
          <w:szCs w:val="21"/>
          <w:lang w:val="zh-CN"/>
        </w:rPr>
        <w:t>高职称教师</w:t>
      </w:r>
      <w:r>
        <w:rPr>
          <w:rFonts w:hint="eastAsia" w:ascii="仿宋" w:hAnsi="仿宋" w:eastAsia="仿宋" w:cs="仿宋"/>
          <w:kern w:val="0"/>
          <w:sz w:val="21"/>
          <w:szCs w:val="21"/>
        </w:rPr>
        <w:t>17人，占比43.59，高于</w:t>
      </w:r>
      <w:r>
        <w:rPr>
          <w:rFonts w:hint="eastAsia" w:ascii="仿宋" w:hAnsi="仿宋" w:eastAsia="仿宋" w:cs="仿宋"/>
          <w:sz w:val="21"/>
          <w:szCs w:val="21"/>
        </w:rPr>
        <w:t>学校平均水平</w:t>
      </w:r>
      <w:r>
        <w:rPr>
          <w:rFonts w:hint="eastAsia" w:ascii="仿宋" w:hAnsi="仿宋" w:eastAsia="仿宋" w:cs="仿宋"/>
          <w:kern w:val="0"/>
          <w:sz w:val="21"/>
          <w:szCs w:val="21"/>
        </w:rPr>
        <w:t>；博士、</w:t>
      </w:r>
      <w:r>
        <w:rPr>
          <w:rFonts w:hint="eastAsia" w:ascii="仿宋" w:hAnsi="仿宋" w:eastAsia="仿宋" w:cs="仿宋"/>
          <w:sz w:val="21"/>
          <w:szCs w:val="21"/>
        </w:rPr>
        <w:t>硕士学位教师37人，占94.87%，</w:t>
      </w:r>
      <w:r>
        <w:rPr>
          <w:rFonts w:hint="eastAsia" w:ascii="仿宋" w:hAnsi="仿宋" w:eastAsia="仿宋" w:cs="仿宋"/>
          <w:kern w:val="0"/>
          <w:sz w:val="21"/>
          <w:szCs w:val="21"/>
        </w:rPr>
        <w:t>生师比14.1：1。</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510" w:name="_Toc9112"/>
      <w:bookmarkStart w:id="511" w:name="_Toc160723642"/>
      <w:bookmarkStart w:id="512" w:name="_Toc17899"/>
      <w:r>
        <w:rPr>
          <w:rFonts w:hint="eastAsia"/>
          <w:sz w:val="21"/>
          <w:szCs w:val="21"/>
          <w:lang w:val="en-US" w:eastAsia="zh-CN"/>
        </w:rPr>
        <w:t>11</w:t>
      </w:r>
      <w:r>
        <w:rPr>
          <w:rFonts w:hint="eastAsia"/>
          <w:sz w:val="21"/>
          <w:szCs w:val="21"/>
        </w:rPr>
        <w:t>. 英语专业的学制、学历与学位</w:t>
      </w:r>
      <w:r>
        <w:rPr>
          <w:rFonts w:hint="eastAsia"/>
          <w:sz w:val="21"/>
          <w:szCs w:val="21"/>
          <w:lang w:eastAsia="zh-CN"/>
        </w:rPr>
        <w:t>如何</w:t>
      </w:r>
      <w:r>
        <w:rPr>
          <w:rFonts w:hint="eastAsia"/>
          <w:sz w:val="21"/>
          <w:szCs w:val="21"/>
        </w:rPr>
        <w:t>？</w:t>
      </w:r>
      <w:bookmarkEnd w:id="510"/>
      <w:bookmarkEnd w:id="511"/>
      <w:bookmarkEnd w:id="512"/>
    </w:p>
    <w:p>
      <w:pPr>
        <w:pStyle w:val="8"/>
        <w:pageBreakBefore w:val="0"/>
        <w:widowControl/>
        <w:kinsoku/>
        <w:wordWrap/>
        <w:overflowPunct/>
        <w:topLinePunct w:val="0"/>
        <w:autoSpaceDE/>
        <w:autoSpaceDN/>
        <w:bidi w:val="0"/>
        <w:adjustRightInd/>
        <w:spacing w:before="0" w:beforeAutospacing="0" w:after="0" w:afterAutospacing="0" w:line="312" w:lineRule="auto"/>
        <w:ind w:firstLine="422" w:firstLineChars="200"/>
        <w:jc w:val="both"/>
        <w:textAlignment w:val="auto"/>
        <w:rPr>
          <w:rStyle w:val="12"/>
          <w:rFonts w:ascii="仿宋" w:hAnsi="仿宋" w:eastAsia="仿宋" w:cs="仿宋"/>
          <w:b w:val="0"/>
          <w:bCs/>
          <w:color w:val="000000" w:themeColor="text1"/>
          <w:sz w:val="21"/>
          <w:szCs w:val="21"/>
          <w14:textFill>
            <w14:solidFill>
              <w14:schemeClr w14:val="tx1"/>
            </w14:solidFill>
          </w14:textFill>
        </w:rPr>
      </w:pPr>
      <w:r>
        <w:rPr>
          <w:rStyle w:val="12"/>
          <w:rFonts w:hint="eastAsia" w:ascii="仿宋" w:hAnsi="仿宋" w:eastAsia="仿宋" w:cs="仿宋"/>
          <w:color w:val="000000" w:themeColor="text1"/>
          <w:sz w:val="21"/>
          <w:szCs w:val="21"/>
          <w14:textFill>
            <w14:solidFill>
              <w14:schemeClr w14:val="tx1"/>
            </w14:solidFill>
          </w14:textFill>
        </w:rPr>
        <w:t>答：</w:t>
      </w:r>
      <w:r>
        <w:rPr>
          <w:rStyle w:val="12"/>
          <w:rFonts w:hint="eastAsia" w:ascii="仿宋" w:hAnsi="仿宋" w:eastAsia="仿宋" w:cs="仿宋"/>
          <w:b w:val="0"/>
          <w:bCs/>
          <w:color w:val="000000" w:themeColor="text1"/>
          <w:sz w:val="21"/>
          <w:szCs w:val="21"/>
          <w14:textFill>
            <w14:solidFill>
              <w14:schemeClr w14:val="tx1"/>
            </w14:solidFill>
          </w14:textFill>
        </w:rPr>
        <w:t>标准修业年限4年，实行弹性学制</w:t>
      </w:r>
      <w:r>
        <w:rPr>
          <w:rStyle w:val="12"/>
          <w:rFonts w:hint="eastAsia" w:ascii="仿宋" w:hAnsi="仿宋" w:eastAsia="仿宋" w:cs="仿宋"/>
          <w:b w:val="0"/>
          <w:bCs/>
          <w:sz w:val="21"/>
          <w:szCs w:val="21"/>
        </w:rPr>
        <w:t>，修业年限3-6</w:t>
      </w:r>
      <w:r>
        <w:rPr>
          <w:rStyle w:val="12"/>
          <w:rFonts w:hint="eastAsia" w:ascii="仿宋" w:hAnsi="仿宋" w:eastAsia="仿宋" w:cs="仿宋"/>
          <w:b w:val="0"/>
          <w:bCs/>
          <w:color w:val="000000" w:themeColor="text1"/>
          <w:sz w:val="21"/>
          <w:szCs w:val="21"/>
          <w14:textFill>
            <w14:solidFill>
              <w14:schemeClr w14:val="tx1"/>
            </w14:solidFill>
          </w14:textFill>
        </w:rPr>
        <w:t>年。完成本专业人才培养方案规定的内容，取得规定的全部学分，德智体美劳达到毕业要求的，准予毕业。符合学校学士学位授予条件，授予文学学士学位。</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513" w:name="_Toc160723643"/>
      <w:bookmarkStart w:id="514" w:name="_Toc25428"/>
      <w:bookmarkStart w:id="515" w:name="_Toc27367"/>
      <w:r>
        <w:rPr>
          <w:rFonts w:hint="eastAsia"/>
          <w:sz w:val="21"/>
          <w:szCs w:val="21"/>
          <w:lang w:val="en-US" w:eastAsia="zh-CN"/>
        </w:rPr>
        <w:t>12.</w:t>
      </w:r>
      <w:r>
        <w:rPr>
          <w:rFonts w:hint="eastAsia"/>
          <w:sz w:val="21"/>
          <w:szCs w:val="21"/>
        </w:rPr>
        <w:t>英语专业课程设置分为哪几个模块?</w:t>
      </w:r>
      <w:bookmarkEnd w:id="513"/>
      <w:bookmarkEnd w:id="514"/>
      <w:bookmarkEnd w:id="515"/>
    </w:p>
    <w:p>
      <w:pPr>
        <w:pStyle w:val="8"/>
        <w:pageBreakBefore w:val="0"/>
        <w:widowControl/>
        <w:kinsoku/>
        <w:wordWrap/>
        <w:overflowPunct/>
        <w:topLinePunct w:val="0"/>
        <w:autoSpaceDE/>
        <w:autoSpaceDN/>
        <w:bidi w:val="0"/>
        <w:adjustRightInd/>
        <w:spacing w:before="0" w:beforeAutospacing="0" w:after="0" w:afterAutospacing="0" w:line="312" w:lineRule="auto"/>
        <w:ind w:firstLine="422" w:firstLineChars="200"/>
        <w:jc w:val="both"/>
        <w:textAlignment w:val="auto"/>
        <w:rPr>
          <w:rStyle w:val="12"/>
          <w:rFonts w:ascii="仿宋" w:hAnsi="仿宋" w:eastAsia="仿宋" w:cs="仿宋"/>
          <w:b w:val="0"/>
          <w:bCs/>
          <w:color w:val="000000" w:themeColor="text1"/>
          <w:sz w:val="21"/>
          <w:szCs w:val="21"/>
          <w14:textFill>
            <w14:solidFill>
              <w14:schemeClr w14:val="tx1"/>
            </w14:solidFill>
          </w14:textFill>
        </w:rPr>
      </w:pPr>
      <w:r>
        <w:rPr>
          <w:rStyle w:val="12"/>
          <w:rFonts w:hint="eastAsia" w:ascii="仿宋" w:hAnsi="仿宋" w:eastAsia="仿宋" w:cs="仿宋"/>
          <w:color w:val="000000" w:themeColor="text1"/>
          <w:sz w:val="21"/>
          <w:szCs w:val="21"/>
          <w14:textFill>
            <w14:solidFill>
              <w14:schemeClr w14:val="tx1"/>
            </w14:solidFill>
          </w14:textFill>
        </w:rPr>
        <w:t>答：</w:t>
      </w:r>
      <w:r>
        <w:rPr>
          <w:rStyle w:val="12"/>
          <w:rFonts w:hint="eastAsia" w:ascii="仿宋" w:hAnsi="仿宋" w:eastAsia="仿宋" w:cs="仿宋"/>
          <w:b w:val="0"/>
          <w:bCs/>
          <w:color w:val="000000" w:themeColor="text1"/>
          <w:sz w:val="21"/>
          <w:szCs w:val="21"/>
          <w14:textFill>
            <w14:solidFill>
              <w14:schemeClr w14:val="tx1"/>
            </w14:solidFill>
          </w14:textFill>
        </w:rPr>
        <w:t>分为通识教育课程、专业教育课程、应用能力培养课程和实践教学课程四大模块。</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516" w:name="_Toc3215"/>
      <w:bookmarkStart w:id="517" w:name="_Toc12424"/>
      <w:bookmarkStart w:id="518" w:name="_Toc160723644"/>
      <w:r>
        <w:rPr>
          <w:rFonts w:hint="eastAsia"/>
          <w:sz w:val="21"/>
          <w:szCs w:val="21"/>
          <w:lang w:val="en-US" w:eastAsia="zh-CN"/>
        </w:rPr>
        <w:t>13</w:t>
      </w:r>
      <w:r>
        <w:rPr>
          <w:rFonts w:hint="eastAsia"/>
          <w:sz w:val="21"/>
          <w:szCs w:val="21"/>
        </w:rPr>
        <w:t xml:space="preserve">. </w:t>
      </w:r>
      <w:bookmarkEnd w:id="516"/>
      <w:r>
        <w:rPr>
          <w:rFonts w:hint="eastAsia"/>
          <w:sz w:val="21"/>
          <w:szCs w:val="21"/>
        </w:rPr>
        <w:t>英语专业学生教育实践包括哪几个部分？学分是多少？</w:t>
      </w:r>
      <w:bookmarkEnd w:id="517"/>
      <w:bookmarkEnd w:id="518"/>
    </w:p>
    <w:p>
      <w:pPr>
        <w:pStyle w:val="8"/>
        <w:pageBreakBefore w:val="0"/>
        <w:widowControl/>
        <w:kinsoku/>
        <w:wordWrap/>
        <w:overflowPunct/>
        <w:topLinePunct w:val="0"/>
        <w:autoSpaceDE/>
        <w:autoSpaceDN/>
        <w:bidi w:val="0"/>
        <w:adjustRightInd/>
        <w:spacing w:before="0" w:beforeAutospacing="0" w:after="0" w:afterAutospacing="0" w:line="312" w:lineRule="auto"/>
        <w:ind w:firstLine="422" w:firstLineChars="200"/>
        <w:jc w:val="both"/>
        <w:textAlignment w:val="auto"/>
        <w:rPr>
          <w:rStyle w:val="12"/>
          <w:rFonts w:ascii="仿宋" w:hAnsi="仿宋" w:eastAsia="仿宋" w:cs="仿宋"/>
          <w:b w:val="0"/>
          <w:bCs/>
          <w:sz w:val="21"/>
          <w:szCs w:val="21"/>
        </w:rPr>
      </w:pPr>
      <w:r>
        <w:rPr>
          <w:rStyle w:val="12"/>
          <w:rFonts w:hint="eastAsia" w:ascii="仿宋" w:hAnsi="仿宋" w:eastAsia="仿宋" w:cs="仿宋"/>
          <w:color w:val="000000" w:themeColor="text1"/>
          <w:sz w:val="21"/>
          <w:szCs w:val="21"/>
          <w14:textFill>
            <w14:solidFill>
              <w14:schemeClr w14:val="tx1"/>
            </w14:solidFill>
          </w14:textFill>
        </w:rPr>
        <w:t>答：</w:t>
      </w:r>
      <w:r>
        <w:rPr>
          <w:rStyle w:val="12"/>
          <w:rFonts w:hint="eastAsia" w:ascii="仿宋" w:hAnsi="仿宋" w:eastAsia="仿宋" w:cs="仿宋"/>
          <w:b w:val="0"/>
          <w:bCs/>
          <w:sz w:val="21"/>
          <w:szCs w:val="21"/>
        </w:rPr>
        <w:t>包括教育见习、教育实习、教育研习。教育见习1学分、教育实习8学分、教育研习1学分。</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519" w:name="_Toc19290"/>
      <w:bookmarkStart w:id="520" w:name="_Toc160723648"/>
      <w:bookmarkStart w:id="521" w:name="_Toc24322"/>
      <w:r>
        <w:rPr>
          <w:rFonts w:hint="eastAsia"/>
          <w:sz w:val="21"/>
          <w:szCs w:val="21"/>
          <w:lang w:val="en-US" w:eastAsia="zh-CN"/>
        </w:rPr>
        <w:t>14</w:t>
      </w:r>
      <w:r>
        <w:rPr>
          <w:rFonts w:hint="eastAsia"/>
          <w:sz w:val="21"/>
          <w:szCs w:val="21"/>
        </w:rPr>
        <w:t>. 英语专业有多少个教学实践基地？</w:t>
      </w:r>
      <w:bookmarkEnd w:id="519"/>
      <w:bookmarkEnd w:id="520"/>
      <w:bookmarkEnd w:id="521"/>
    </w:p>
    <w:p>
      <w:pPr>
        <w:pStyle w:val="8"/>
        <w:pageBreakBefore w:val="0"/>
        <w:widowControl/>
        <w:kinsoku/>
        <w:wordWrap/>
        <w:overflowPunct/>
        <w:topLinePunct w:val="0"/>
        <w:autoSpaceDE/>
        <w:autoSpaceDN/>
        <w:bidi w:val="0"/>
        <w:adjustRightInd/>
        <w:spacing w:before="0" w:beforeAutospacing="0" w:after="0" w:afterAutospacing="0" w:line="312" w:lineRule="auto"/>
        <w:ind w:firstLine="422" w:firstLineChars="200"/>
        <w:jc w:val="both"/>
        <w:textAlignment w:val="auto"/>
        <w:rPr>
          <w:rFonts w:ascii="仿宋" w:hAnsi="仿宋" w:eastAsia="仿宋" w:cs="仿宋"/>
          <w:sz w:val="21"/>
          <w:szCs w:val="21"/>
        </w:rPr>
      </w:pPr>
      <w:r>
        <w:rPr>
          <w:rFonts w:hint="eastAsia" w:ascii="仿宋" w:hAnsi="仿宋" w:eastAsia="仿宋" w:cs="仿宋"/>
          <w:b/>
          <w:bCs/>
          <w:color w:val="000000" w:themeColor="text1"/>
          <w:sz w:val="21"/>
          <w:szCs w:val="21"/>
          <w14:textFill>
            <w14:solidFill>
              <w14:schemeClr w14:val="tx1"/>
            </w14:solidFill>
          </w14:textFill>
        </w:rPr>
        <w:t>答：</w:t>
      </w:r>
      <w:r>
        <w:rPr>
          <w:rFonts w:hint="eastAsia" w:ascii="仿宋" w:hAnsi="仿宋" w:eastAsia="仿宋" w:cs="仿宋"/>
          <w:color w:val="000000" w:themeColor="text1"/>
          <w:sz w:val="21"/>
          <w:szCs w:val="21"/>
          <w14:textFill>
            <w14:solidFill>
              <w14:schemeClr w14:val="tx1"/>
            </w14:solidFill>
          </w14:textFill>
        </w:rPr>
        <w:t>本专业拥有教</w:t>
      </w:r>
      <w:r>
        <w:rPr>
          <w:rFonts w:hint="eastAsia" w:ascii="仿宋" w:hAnsi="仿宋" w:eastAsia="仿宋" w:cs="仿宋"/>
          <w:sz w:val="21"/>
          <w:szCs w:val="21"/>
        </w:rPr>
        <w:t>学实践基地共69个。</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522" w:name="_Toc160723649"/>
      <w:bookmarkStart w:id="523" w:name="_Toc23413"/>
      <w:r>
        <w:rPr>
          <w:rFonts w:hint="eastAsia"/>
          <w:sz w:val="21"/>
          <w:szCs w:val="21"/>
          <w:lang w:val="en-US" w:eastAsia="zh-CN"/>
        </w:rPr>
        <w:t>15</w:t>
      </w:r>
      <w:r>
        <w:rPr>
          <w:rFonts w:hint="eastAsia"/>
          <w:sz w:val="21"/>
          <w:szCs w:val="21"/>
        </w:rPr>
        <w:t>. 英语专业如何培养学生实践能力？</w:t>
      </w:r>
      <w:bookmarkEnd w:id="522"/>
      <w:bookmarkEnd w:id="523"/>
    </w:p>
    <w:p>
      <w:pPr>
        <w:pStyle w:val="8"/>
        <w:pageBreakBefore w:val="0"/>
        <w:widowControl/>
        <w:kinsoku/>
        <w:wordWrap/>
        <w:overflowPunct/>
        <w:topLinePunct w:val="0"/>
        <w:autoSpaceDE/>
        <w:autoSpaceDN/>
        <w:bidi w:val="0"/>
        <w:adjustRightInd/>
        <w:spacing w:before="0" w:beforeAutospacing="0" w:after="0" w:afterAutospacing="0" w:line="312" w:lineRule="auto"/>
        <w:ind w:firstLine="422" w:firstLineChars="200"/>
        <w:jc w:val="both"/>
        <w:textAlignment w:val="auto"/>
        <w:rPr>
          <w:rFonts w:ascii="仿宋" w:hAnsi="仿宋" w:eastAsia="仿宋" w:cs="仿宋"/>
          <w:color w:val="000000" w:themeColor="text1"/>
          <w:sz w:val="21"/>
          <w:szCs w:val="21"/>
          <w14:textFill>
            <w14:solidFill>
              <w14:schemeClr w14:val="tx1"/>
            </w14:solidFill>
          </w14:textFill>
        </w:rPr>
      </w:pPr>
      <w:bookmarkStart w:id="524" w:name="_Toc11490"/>
      <w:r>
        <w:rPr>
          <w:rFonts w:hint="eastAsia" w:ascii="仿宋" w:hAnsi="仿宋" w:eastAsia="仿宋" w:cs="仿宋"/>
          <w:b/>
          <w:bCs/>
          <w:color w:val="000000" w:themeColor="text1"/>
          <w:sz w:val="21"/>
          <w:szCs w:val="21"/>
          <w14:textFill>
            <w14:solidFill>
              <w14:schemeClr w14:val="tx1"/>
            </w14:solidFill>
          </w14:textFill>
        </w:rPr>
        <w:t>答：</w:t>
      </w:r>
      <w:r>
        <w:rPr>
          <w:rFonts w:hint="eastAsia" w:ascii="仿宋" w:hAnsi="仿宋" w:eastAsia="仿宋" w:cs="仿宋"/>
          <w:color w:val="000000" w:themeColor="text1"/>
          <w:sz w:val="21"/>
          <w:szCs w:val="21"/>
          <w14:textFill>
            <w14:solidFill>
              <w14:schemeClr w14:val="tx1"/>
            </w14:solidFill>
          </w14:textFill>
        </w:rPr>
        <w:t>专业除了进行课程教学之外，还为我们开辟了实践教学。在专业教师、校内外实践导师和辅导员的联合指导下进行课内外教学实践、社会活动实践。</w:t>
      </w:r>
      <w:bookmarkEnd w:id="524"/>
    </w:p>
    <w:p>
      <w:pPr>
        <w:pStyle w:val="8"/>
        <w:pageBreakBefore w:val="0"/>
        <w:widowControl/>
        <w:kinsoku/>
        <w:wordWrap/>
        <w:overflowPunct/>
        <w:topLinePunct w:val="0"/>
        <w:autoSpaceDE/>
        <w:autoSpaceDN/>
        <w:bidi w:val="0"/>
        <w:adjustRightInd/>
        <w:spacing w:before="0" w:beforeAutospacing="0" w:after="0" w:afterAutospacing="0" w:line="312" w:lineRule="auto"/>
        <w:ind w:firstLine="420" w:firstLineChars="200"/>
        <w:jc w:val="both"/>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一是各门课程教学注重实践性。课堂会采用说课试讲、实例观摩、案例分析等教学方法。</w:t>
      </w:r>
    </w:p>
    <w:p>
      <w:pPr>
        <w:pStyle w:val="8"/>
        <w:pageBreakBefore w:val="0"/>
        <w:widowControl/>
        <w:kinsoku/>
        <w:wordWrap/>
        <w:overflowPunct/>
        <w:topLinePunct w:val="0"/>
        <w:autoSpaceDE/>
        <w:autoSpaceDN/>
        <w:bidi w:val="0"/>
        <w:adjustRightInd/>
        <w:spacing w:before="0" w:beforeAutospacing="0" w:after="0" w:afterAutospacing="0" w:line="312" w:lineRule="auto"/>
        <w:ind w:firstLine="420" w:firstLineChars="200"/>
        <w:jc w:val="both"/>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二是开展专业实践周，内容丰富，涵盖了“三字一话”、现代教育技术、微格教学、微课制作、教案设计、教学竞赛、英文歌曲比赛等活动。</w:t>
      </w:r>
    </w:p>
    <w:p>
      <w:pPr>
        <w:pStyle w:val="8"/>
        <w:pageBreakBefore w:val="0"/>
        <w:widowControl/>
        <w:kinsoku/>
        <w:wordWrap/>
        <w:overflowPunct/>
        <w:topLinePunct w:val="0"/>
        <w:autoSpaceDE/>
        <w:autoSpaceDN/>
        <w:bidi w:val="0"/>
        <w:adjustRightInd/>
        <w:spacing w:before="0" w:beforeAutospacing="0" w:after="0" w:afterAutospacing="0" w:line="312" w:lineRule="auto"/>
        <w:ind w:firstLine="420" w:firstLineChars="200"/>
        <w:jc w:val="both"/>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三是建立实践基地提供见习、实习和研习机会，能满足职前技能实习实践需求。</w:t>
      </w:r>
    </w:p>
    <w:p>
      <w:pPr>
        <w:pStyle w:val="8"/>
        <w:pageBreakBefore w:val="0"/>
        <w:widowControl/>
        <w:kinsoku/>
        <w:wordWrap/>
        <w:overflowPunct/>
        <w:topLinePunct w:val="0"/>
        <w:autoSpaceDE/>
        <w:autoSpaceDN/>
        <w:bidi w:val="0"/>
        <w:adjustRightInd/>
        <w:spacing w:before="0" w:beforeAutospacing="0" w:after="0" w:afterAutospacing="0" w:line="312" w:lineRule="auto"/>
        <w:ind w:firstLine="420" w:firstLineChars="200"/>
        <w:jc w:val="both"/>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四是实行双导师制指导实践。校内指导教师具有丰富的中学教育教学经验，带队深入教育实践基地指导学生开展教育实践。校外指导老师均为资深优秀教师，能够对中学课堂教育教学工作提供有力指导以外，还能提升教师岗位工作能力。</w:t>
      </w:r>
    </w:p>
    <w:p>
      <w:pPr>
        <w:pStyle w:val="8"/>
        <w:pageBreakBefore w:val="0"/>
        <w:widowControl/>
        <w:kinsoku/>
        <w:wordWrap/>
        <w:overflowPunct/>
        <w:topLinePunct w:val="0"/>
        <w:autoSpaceDE/>
        <w:autoSpaceDN/>
        <w:bidi w:val="0"/>
        <w:adjustRightInd/>
        <w:spacing w:before="0" w:beforeAutospacing="0" w:after="0" w:afterAutospacing="0" w:line="312" w:lineRule="auto"/>
        <w:ind w:firstLine="420" w:firstLineChars="200"/>
        <w:jc w:val="both"/>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五是开展其他社会实践项目。如社区志愿者服务，暑期“三下乡”英语支教、红色走读，国际交流活动，涉外翻译活动，中外文化交流研学。</w:t>
      </w:r>
    </w:p>
    <w:p>
      <w:pPr>
        <w:pStyle w:val="8"/>
        <w:pageBreakBefore w:val="0"/>
        <w:widowControl/>
        <w:kinsoku/>
        <w:wordWrap/>
        <w:overflowPunct/>
        <w:topLinePunct w:val="0"/>
        <w:autoSpaceDE/>
        <w:autoSpaceDN/>
        <w:bidi w:val="0"/>
        <w:adjustRightInd/>
        <w:spacing w:before="0" w:beforeAutospacing="0" w:after="0" w:afterAutospacing="0" w:line="312" w:lineRule="auto"/>
        <w:ind w:firstLine="420" w:firstLineChars="200"/>
        <w:jc w:val="both"/>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六是开展“沁湖译坊”等特色实践项目，由我国资深翻译家潘华凌教授主讲，为我们的语言服务实践提供专业实践与指导。</w:t>
      </w:r>
    </w:p>
    <w:p>
      <w:pPr>
        <w:pStyle w:val="8"/>
        <w:pageBreakBefore w:val="0"/>
        <w:widowControl/>
        <w:kinsoku/>
        <w:wordWrap/>
        <w:overflowPunct/>
        <w:topLinePunct w:val="0"/>
        <w:autoSpaceDE/>
        <w:autoSpaceDN/>
        <w:bidi w:val="0"/>
        <w:adjustRightInd/>
        <w:spacing w:before="0" w:beforeAutospacing="0" w:after="0" w:afterAutospacing="0" w:line="312" w:lineRule="auto"/>
        <w:ind w:firstLine="420" w:firstLineChars="200"/>
        <w:jc w:val="both"/>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七是教育实践的基础上，开展研习、反思，并在第7学期开始安排，在专业老师指导下开展毕业论文选题及撰写，时长在20周以上。</w:t>
      </w:r>
    </w:p>
    <w:p>
      <w:pPr>
        <w:pStyle w:val="8"/>
        <w:pageBreakBefore w:val="0"/>
        <w:widowControl/>
        <w:kinsoku/>
        <w:wordWrap/>
        <w:overflowPunct/>
        <w:topLinePunct w:val="0"/>
        <w:autoSpaceDE/>
        <w:autoSpaceDN/>
        <w:bidi w:val="0"/>
        <w:adjustRightInd/>
        <w:spacing w:before="0" w:beforeAutospacing="0" w:after="0" w:afterAutospacing="0" w:line="312" w:lineRule="auto"/>
        <w:ind w:firstLine="420" w:firstLineChars="200"/>
        <w:jc w:val="both"/>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八是将实践活动和学科竞赛纳入学分认定。实践活动包括有大学生创新创业训练计划项目、“互联网+”大学生创新创业大赛项目、学术论文发表、学术讲座、技能过关证（口语、阅读、语法、写作、听力、翻译）、行业资格证、地方服务翻译、“三下乡”支教、社会调查等，学科竞赛包括英语微课大赛、英语师范生教学技能竞赛、英语演讲比赛、英语口、笔译大赛、大学生英语能力竞赛、英语写作大赛、英语阅读大赛等。</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525" w:name="_Toc160723652"/>
      <w:bookmarkStart w:id="526" w:name="_Toc22265"/>
      <w:bookmarkStart w:id="527" w:name="_Toc24161"/>
      <w:r>
        <w:rPr>
          <w:rFonts w:hint="eastAsia"/>
          <w:sz w:val="21"/>
          <w:szCs w:val="21"/>
          <w:lang w:val="en-US" w:eastAsia="zh-CN"/>
        </w:rPr>
        <w:t>16</w:t>
      </w:r>
      <w:r>
        <w:rPr>
          <w:rFonts w:hint="eastAsia"/>
          <w:sz w:val="21"/>
          <w:szCs w:val="21"/>
        </w:rPr>
        <w:t>. 英语专业如何开展职前培养？</w:t>
      </w:r>
      <w:bookmarkEnd w:id="525"/>
      <w:bookmarkEnd w:id="526"/>
      <w:bookmarkEnd w:id="527"/>
    </w:p>
    <w:p>
      <w:pPr>
        <w:pStyle w:val="8"/>
        <w:pageBreakBefore w:val="0"/>
        <w:widowControl/>
        <w:shd w:val="clear" w:color="auto" w:fill="FFFFFF"/>
        <w:kinsoku/>
        <w:wordWrap/>
        <w:overflowPunct/>
        <w:topLinePunct w:val="0"/>
        <w:autoSpaceDE/>
        <w:autoSpaceDN/>
        <w:bidi w:val="0"/>
        <w:adjustRightInd/>
        <w:spacing w:before="0" w:beforeAutospacing="0" w:after="0" w:afterAutospacing="0" w:line="312" w:lineRule="auto"/>
        <w:ind w:firstLine="420"/>
        <w:jc w:val="both"/>
        <w:textAlignment w:val="auto"/>
        <w:rPr>
          <w:rStyle w:val="12"/>
          <w:rFonts w:ascii="仿宋" w:hAnsi="仿宋" w:eastAsia="仿宋" w:cs="仿宋"/>
          <w:b w:val="0"/>
          <w:bCs/>
          <w:color w:val="000000" w:themeColor="text1"/>
          <w:spacing w:val="10"/>
          <w:sz w:val="21"/>
          <w:szCs w:val="21"/>
          <w:shd w:val="clear" w:color="auto" w:fill="FFFFFF"/>
          <w14:textFill>
            <w14:solidFill>
              <w14:schemeClr w14:val="tx1"/>
            </w14:solidFill>
          </w14:textFill>
        </w:rPr>
      </w:pPr>
      <w:r>
        <w:rPr>
          <w:rStyle w:val="12"/>
          <w:rFonts w:hint="eastAsia" w:ascii="仿宋" w:hAnsi="仿宋" w:eastAsia="仿宋" w:cs="仿宋"/>
          <w:color w:val="000000" w:themeColor="text1"/>
          <w:spacing w:val="10"/>
          <w:sz w:val="21"/>
          <w:szCs w:val="21"/>
          <w:shd w:val="clear" w:color="auto" w:fill="FFFFFF"/>
          <w14:textFill>
            <w14:solidFill>
              <w14:schemeClr w14:val="tx1"/>
            </w14:solidFill>
          </w14:textFill>
        </w:rPr>
        <w:t>答：</w:t>
      </w:r>
      <w:r>
        <w:rPr>
          <w:rStyle w:val="12"/>
          <w:rFonts w:hint="eastAsia" w:ascii="仿宋" w:hAnsi="仿宋" w:eastAsia="仿宋" w:cs="仿宋"/>
          <w:b w:val="0"/>
          <w:bCs/>
          <w:color w:val="000000" w:themeColor="text1"/>
          <w:spacing w:val="10"/>
          <w:sz w:val="21"/>
          <w:szCs w:val="21"/>
          <w:shd w:val="clear" w:color="auto" w:fill="FFFFFF"/>
          <w14:textFill>
            <w14:solidFill>
              <w14:schemeClr w14:val="tx1"/>
            </w14:solidFill>
          </w14:textFill>
        </w:rPr>
        <w:t>大一年级着重训练我们“ 三字一话”等基本教学技能，同时从专业发展、就业方向等方面引导我们对所学专业进行充分认识，使我们对中学英语教师职业有初步感知，树立从事教育事业的信念。大二年级着重培养我们对教师职业的认知，包括参与中学英语教学专题讲座、教学观摩和教学见习等，帮助我们熟悉中学英语教学各环节；实施“双导师”制见习模式，为我们指定校内和校外中学指导教师，组织我们到中学英语课堂观摩学习，体验真实的课堂教学环境。大三年级着重提升我们的英语教育教学实践能力，包括教学设计、说课、微格教学、微课制作等。教育见习从观摩到实施，我们在“双导师”的指导下进一步提升英语教学技能，熟悉新课程标准，熟知中学英语教学和管理工作。大四年级以教育实习、教育研习和毕业论文为主，让我们真正走进中学英语课堂，在教师指导下独立实施英语教学和管理工作，提升实践教学能力，为就业做好充分准备。</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528" w:name="_Toc160723653"/>
      <w:bookmarkStart w:id="529" w:name="_Toc32019"/>
      <w:bookmarkStart w:id="530" w:name="_Toc11708"/>
      <w:r>
        <w:rPr>
          <w:rFonts w:hint="eastAsia"/>
          <w:sz w:val="21"/>
          <w:szCs w:val="21"/>
          <w:lang w:val="en-US" w:eastAsia="zh-CN"/>
        </w:rPr>
        <w:t>17</w:t>
      </w:r>
      <w:r>
        <w:rPr>
          <w:rFonts w:hint="eastAsia"/>
          <w:sz w:val="21"/>
          <w:szCs w:val="21"/>
        </w:rPr>
        <w:t>. 英语专业如何培养学生发展能力？</w:t>
      </w:r>
      <w:bookmarkEnd w:id="528"/>
      <w:bookmarkEnd w:id="529"/>
      <w:bookmarkEnd w:id="530"/>
    </w:p>
    <w:p>
      <w:pPr>
        <w:pStyle w:val="8"/>
        <w:pageBreakBefore w:val="0"/>
        <w:widowControl/>
        <w:shd w:val="clear" w:color="auto" w:fill="FFFFFF"/>
        <w:kinsoku/>
        <w:wordWrap/>
        <w:overflowPunct/>
        <w:topLinePunct w:val="0"/>
        <w:autoSpaceDE/>
        <w:autoSpaceDN/>
        <w:bidi w:val="0"/>
        <w:adjustRightInd/>
        <w:spacing w:before="0" w:beforeAutospacing="0" w:after="0" w:afterAutospacing="0" w:line="312" w:lineRule="auto"/>
        <w:jc w:val="both"/>
        <w:textAlignment w:val="auto"/>
        <w:rPr>
          <w:rFonts w:ascii="仿宋" w:hAnsi="仿宋" w:eastAsia="仿宋" w:cs="仿宋"/>
          <w:color w:val="000000" w:themeColor="text1"/>
          <w:sz w:val="21"/>
          <w:szCs w:val="21"/>
          <w14:textFill>
            <w14:solidFill>
              <w14:schemeClr w14:val="tx1"/>
            </w14:solidFill>
          </w14:textFill>
        </w:rPr>
      </w:pPr>
      <w:r>
        <w:rPr>
          <w:rStyle w:val="12"/>
          <w:rFonts w:hint="eastAsia" w:ascii="仿宋" w:hAnsi="仿宋" w:eastAsia="仿宋" w:cs="仿宋"/>
          <w:color w:val="000000" w:themeColor="text1"/>
          <w:spacing w:val="10"/>
          <w:sz w:val="21"/>
          <w:szCs w:val="21"/>
          <w:shd w:val="clear" w:color="auto" w:fill="FFFFFF"/>
          <w14:textFill>
            <w14:solidFill>
              <w14:schemeClr w14:val="tx1"/>
            </w14:solidFill>
          </w14:textFill>
        </w:rPr>
        <w:t xml:space="preserve">   答：</w:t>
      </w:r>
      <w:r>
        <w:rPr>
          <w:rStyle w:val="12"/>
          <w:rFonts w:hint="eastAsia" w:ascii="仿宋" w:hAnsi="仿宋" w:eastAsia="仿宋" w:cs="仿宋"/>
          <w:b w:val="0"/>
          <w:bCs/>
          <w:color w:val="000000" w:themeColor="text1"/>
          <w:spacing w:val="10"/>
          <w:sz w:val="21"/>
          <w:szCs w:val="21"/>
          <w:shd w:val="clear" w:color="auto" w:fill="FFFFFF"/>
          <w14:textFill>
            <w14:solidFill>
              <w14:schemeClr w14:val="tx1"/>
            </w14:solidFill>
          </w14:textFill>
        </w:rPr>
        <w:t>专业除了进行课程教学之外，还为我们开辟了第二课堂，注重U-G-S“三位一体”协同育人研究与实践</w:t>
      </w:r>
      <w:r>
        <w:rPr>
          <w:rFonts w:hint="eastAsia" w:ascii="仿宋" w:hAnsi="仿宋" w:eastAsia="仿宋" w:cs="仿宋"/>
          <w:color w:val="000000" w:themeColor="text1"/>
          <w:sz w:val="21"/>
          <w:szCs w:val="21"/>
          <w14:textFill>
            <w14:solidFill>
              <w14:schemeClr w14:val="tx1"/>
            </w14:solidFill>
          </w14:textFill>
        </w:rPr>
        <w:t>，在专业教师和校外导师的联合指导下进行</w:t>
      </w:r>
      <w:r>
        <w:rPr>
          <w:rFonts w:hint="eastAsia" w:ascii="仿宋" w:hAnsi="仿宋" w:eastAsia="仿宋" w:cs="仿宋"/>
          <w:sz w:val="21"/>
          <w:szCs w:val="21"/>
        </w:rPr>
        <w:t>课内外教学实践</w:t>
      </w:r>
      <w:r>
        <w:rPr>
          <w:rFonts w:hint="eastAsia" w:ascii="仿宋" w:hAnsi="仿宋" w:eastAsia="仿宋" w:cs="仿宋"/>
          <w:color w:val="000000" w:themeColor="text1"/>
          <w:sz w:val="21"/>
          <w:szCs w:val="21"/>
          <w14:textFill>
            <w14:solidFill>
              <w14:schemeClr w14:val="tx1"/>
            </w14:solidFill>
          </w14:textFill>
        </w:rPr>
        <w:t>活动，包括教学设计、教学课件制作、 教具制作、教学资源开发、 教学实践以及中学英语培训和暑假三下乡英语支教；班主任、辅导员、任课教师为我们的生活和学习提供专业指导，并负责心理健康教育、咨询等工作；专业还将实践活动和学科竞赛纳入学分认定，实践活动包括有大学生创新创业训练计划项目、创业计划项目、“互联网+”大学生创新创业大赛项目、学术论文发表、学术讲座、技能过关证（口语、阅读、语法、写作、听力、翻译）、行业资格证、志愿服务、勤工助学、地方服务翻译、“三下乡”支教、社会调查等，学科竞赛包括英语演讲比赛、英语微课大赛、英语师范生教学技能竞赛、英文电影配音大赛、大学生英语竞赛、英语写作大赛、英语阅读大赛等。</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531" w:name="_Toc160723656"/>
      <w:bookmarkStart w:id="532" w:name="_Toc22849"/>
      <w:bookmarkStart w:id="533" w:name="_Toc9998"/>
      <w:r>
        <w:rPr>
          <w:rFonts w:hint="eastAsia"/>
          <w:sz w:val="21"/>
          <w:szCs w:val="21"/>
          <w:lang w:val="en-US" w:eastAsia="zh-CN"/>
        </w:rPr>
        <w:t>18</w:t>
      </w:r>
      <w:r>
        <w:rPr>
          <w:rFonts w:hint="eastAsia"/>
          <w:sz w:val="21"/>
          <w:szCs w:val="21"/>
        </w:rPr>
        <w:t xml:space="preserve">. </w:t>
      </w:r>
      <w:r>
        <w:rPr>
          <w:rFonts w:hint="eastAsia"/>
          <w:sz w:val="21"/>
          <w:szCs w:val="21"/>
          <w:lang w:eastAsia="zh-CN"/>
        </w:rPr>
        <w:t>英语</w:t>
      </w:r>
      <w:r>
        <w:rPr>
          <w:rFonts w:hint="eastAsia"/>
          <w:sz w:val="21"/>
          <w:szCs w:val="21"/>
        </w:rPr>
        <w:t>专业的特色是什么？</w:t>
      </w:r>
      <w:bookmarkEnd w:id="531"/>
      <w:bookmarkEnd w:id="532"/>
      <w:bookmarkEnd w:id="533"/>
    </w:p>
    <w:p>
      <w:pPr>
        <w:pStyle w:val="8"/>
        <w:pageBreakBefore w:val="0"/>
        <w:widowControl/>
        <w:kinsoku/>
        <w:wordWrap/>
        <w:overflowPunct/>
        <w:topLinePunct w:val="0"/>
        <w:autoSpaceDE/>
        <w:autoSpaceDN/>
        <w:bidi w:val="0"/>
        <w:adjustRightInd/>
        <w:spacing w:before="0" w:beforeAutospacing="0" w:after="0" w:afterAutospacing="0" w:line="312" w:lineRule="auto"/>
        <w:ind w:firstLine="422" w:firstLineChars="200"/>
        <w:jc w:val="both"/>
        <w:textAlignment w:val="auto"/>
        <w:rPr>
          <w:rStyle w:val="12"/>
          <w:rFonts w:ascii="仿宋" w:hAnsi="仿宋" w:eastAsia="仿宋" w:cs="仿宋"/>
          <w:b w:val="0"/>
          <w:bCs/>
          <w:color w:val="000000" w:themeColor="text1"/>
          <w:spacing w:val="10"/>
          <w:sz w:val="21"/>
          <w:szCs w:val="21"/>
          <w:shd w:val="clear" w:color="auto" w:fill="FFFFFF"/>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答：</w:t>
      </w:r>
      <w:r>
        <w:rPr>
          <w:rStyle w:val="12"/>
          <w:rFonts w:hint="eastAsia" w:ascii="仿宋" w:hAnsi="仿宋" w:eastAsia="仿宋" w:cs="仿宋"/>
          <w:b w:val="0"/>
          <w:bCs/>
          <w:color w:val="000000" w:themeColor="text1"/>
          <w:spacing w:val="10"/>
          <w:sz w:val="21"/>
          <w:szCs w:val="21"/>
          <w:shd w:val="clear" w:color="auto" w:fill="FFFFFF"/>
          <w14:textFill>
            <w14:solidFill>
              <w14:schemeClr w14:val="tx1"/>
            </w14:solidFill>
          </w14:textFill>
        </w:rPr>
        <w:t>以“培养中学英语教师”为主体，以学科专业理论课程教学和教学实践课程为双翼，在理论课程教学中夯实专业基础，在师范实训实践中巩固师范技能。</w:t>
      </w:r>
    </w:p>
    <w:p>
      <w:pPr>
        <w:pageBreakBefore w:val="0"/>
        <w:kinsoku/>
        <w:wordWrap/>
        <w:overflowPunct/>
        <w:topLinePunct w:val="0"/>
        <w:autoSpaceDE/>
        <w:autoSpaceDN/>
        <w:bidi w:val="0"/>
        <w:adjustRightInd/>
        <w:spacing w:line="312" w:lineRule="auto"/>
        <w:textAlignment w:val="auto"/>
        <w:rPr>
          <w:rFonts w:hint="eastAsia" w:ascii="仿宋" w:hAnsi="仿宋" w:eastAsia="仿宋" w:cs="仿宋"/>
          <w:color w:val="000000"/>
          <w:kern w:val="2"/>
          <w:sz w:val="21"/>
          <w:szCs w:val="21"/>
          <w:lang w:val="en-US" w:eastAsia="zh-CN"/>
        </w:rPr>
      </w:pPr>
    </w:p>
    <w:p>
      <w:pPr>
        <w:pStyle w:val="2"/>
        <w:pageBreakBefore w:val="0"/>
        <w:kinsoku/>
        <w:wordWrap/>
        <w:overflowPunct/>
        <w:topLinePunct w:val="0"/>
        <w:autoSpaceDE/>
        <w:autoSpaceDN/>
        <w:bidi w:val="0"/>
        <w:adjustRightInd/>
        <w:spacing w:before="0" w:beforeLines="0" w:after="0" w:afterLines="0" w:line="312" w:lineRule="auto"/>
        <w:jc w:val="center"/>
        <w:textAlignment w:val="auto"/>
        <w:rPr>
          <w:rFonts w:hint="eastAsia"/>
          <w:sz w:val="21"/>
          <w:szCs w:val="21"/>
          <w:lang w:val="en-US" w:eastAsia="zh-CN"/>
        </w:rPr>
        <w:sectPr>
          <w:type w:val="continuous"/>
          <w:pgSz w:w="8390" w:h="11905"/>
          <w:pgMar w:top="907" w:right="907" w:bottom="907" w:left="907" w:header="567" w:footer="680" w:gutter="0"/>
          <w:pgNumType w:fmt="decimal"/>
          <w:cols w:space="0" w:num="1"/>
          <w:rtlGutter w:val="0"/>
          <w:docGrid w:type="lines" w:linePitch="312" w:charSpace="0"/>
        </w:sectPr>
      </w:pPr>
      <w:bookmarkStart w:id="534" w:name="_Toc20712"/>
    </w:p>
    <w:p>
      <w:pPr>
        <w:pStyle w:val="2"/>
        <w:pageBreakBefore w:val="0"/>
        <w:kinsoku/>
        <w:wordWrap/>
        <w:overflowPunct/>
        <w:topLinePunct w:val="0"/>
        <w:autoSpaceDE/>
        <w:autoSpaceDN/>
        <w:bidi w:val="0"/>
        <w:adjustRightInd/>
        <w:spacing w:before="0" w:beforeLines="0" w:after="0" w:afterLines="0" w:line="312" w:lineRule="auto"/>
        <w:jc w:val="center"/>
        <w:textAlignment w:val="auto"/>
        <w:rPr>
          <w:rFonts w:hint="eastAsia" w:ascii="仿宋" w:hAnsi="仿宋" w:eastAsia="仿宋" w:cs="仿宋"/>
          <w:sz w:val="24"/>
          <w:szCs w:val="24"/>
          <w:lang w:val="en-US" w:eastAsia="zh-CN"/>
        </w:rPr>
      </w:pPr>
      <w:bookmarkStart w:id="535" w:name="_Toc24981"/>
      <w:r>
        <w:rPr>
          <w:rFonts w:hint="eastAsia" w:ascii="仿宋" w:hAnsi="仿宋" w:eastAsia="仿宋" w:cs="仿宋"/>
          <w:sz w:val="24"/>
          <w:szCs w:val="24"/>
          <w:lang w:val="en-US" w:eastAsia="zh-CN"/>
        </w:rPr>
        <w:t>附录 师范认证其他常见问题</w:t>
      </w:r>
      <w:bookmarkEnd w:id="534"/>
      <w:bookmarkEnd w:id="535"/>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eastAsia"/>
          <w:sz w:val="21"/>
          <w:szCs w:val="21"/>
        </w:rPr>
      </w:pPr>
      <w:bookmarkStart w:id="536" w:name="_Toc26763"/>
      <w:r>
        <w:rPr>
          <w:rFonts w:hint="eastAsia"/>
          <w:sz w:val="21"/>
          <w:szCs w:val="21"/>
          <w:lang w:val="en-US" w:eastAsia="zh-CN"/>
        </w:rPr>
        <w:t>1、</w:t>
      </w:r>
      <w:r>
        <w:rPr>
          <w:rFonts w:hint="eastAsia"/>
          <w:sz w:val="21"/>
          <w:szCs w:val="21"/>
        </w:rPr>
        <w:t>访谈校方、学院和专业负责人</w:t>
      </w:r>
      <w:bookmarkEnd w:id="536"/>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您是否了解师范类专业认证？</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谈谈您对师范类专业认证的核心理念的理解。</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谈谈您在准备本专业师范认证中的收获与遗憾。</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围绕认证理念，学校做了哪些安排，是否得到教学管理部门、全体教师和学生的认同？</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专业的培养目标是什么？</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专业的培养目标与学校的办学定位有什么关联？</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请您谈谈本专业毕业生出口方向是什么？</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“一践行三学会（践行师德、学会教学、学会育人、学会发展）”的养成体系是怎么设计和实施的？</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firstLine="0" w:firstLineChars="0"/>
        <w:jc w:val="both"/>
        <w:textAlignment w:val="auto"/>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专业课程体系是如何支撑毕业要求的？</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firstLine="0" w:firstLineChars="0"/>
        <w:jc w:val="both"/>
        <w:textAlignment w:val="auto"/>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如何确认学生毕业时达到了毕业要求？</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在认证背景下，贵部门工作的开展是否有变化？表现在哪些方面？</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关于学生发展，学校有哪些机制和举措？怎样进行学生成长指导？</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围绕师范生培养，开展了哪些学生活动？这些活动是如何达成的？是否建立了课程化体系？是否具备可教、可学、可分析、可达成的特点与条件？</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通过外部评价，本专业的课程设置、协同育人、质量保障等方面做了哪些改变？</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在师资队伍建设方面，采取了哪些措施满足本专业建设与发展的要求？</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师资队伍建设要求教师教育课程教师每五年至少有一年</w:t>
      </w:r>
      <w:r>
        <w:rPr>
          <w:rFonts w:hint="eastAsia" w:ascii="仿宋" w:hAnsi="仿宋" w:eastAsia="仿宋" w:cs="仿宋"/>
          <w:i w:val="0"/>
          <w:iCs w:val="0"/>
          <w:caps w:val="0"/>
          <w:color w:val="000000" w:themeColor="text1"/>
          <w:spacing w:val="10"/>
          <w:sz w:val="21"/>
          <w:szCs w:val="21"/>
          <w:shd w:val="clear" w:fill="FFFFFF"/>
          <w:lang w:val="en-US" w:eastAsia="zh-CN"/>
          <w14:textFill>
            <w14:solidFill>
              <w14:schemeClr w14:val="tx1"/>
            </w14:solidFill>
          </w14:textFill>
        </w:rPr>
        <w:t>中</w:t>
      </w: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学教育服务</w:t>
      </w:r>
      <w:r>
        <w:rPr>
          <w:rFonts w:hint="eastAsia" w:ascii="仿宋" w:hAnsi="仿宋" w:eastAsia="仿宋" w:cs="仿宋"/>
          <w:i w:val="0"/>
          <w:iCs w:val="0"/>
          <w:caps w:val="0"/>
          <w:color w:val="000000" w:themeColor="text1"/>
          <w:spacing w:val="10"/>
          <w:sz w:val="21"/>
          <w:szCs w:val="21"/>
          <w:shd w:val="clear" w:fill="FFFFFF"/>
          <w:lang w:val="en-US" w:eastAsia="zh-CN"/>
          <w14:textFill>
            <w14:solidFill>
              <w14:schemeClr w14:val="tx1"/>
            </w14:solidFill>
          </w14:textFill>
        </w:rPr>
        <w:t>经历</w:t>
      </w: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，我校目前存在的不足之处有哪些？打算如何改进？</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firstLine="0" w:firstLineChars="0"/>
        <w:jc w:val="both"/>
        <w:textAlignment w:val="auto"/>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学校在科研反哺教学方面是怎么做的？</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学校是如何推动</w:t>
      </w:r>
      <w:r>
        <w:rPr>
          <w:rFonts w:hint="eastAsia" w:ascii="仿宋" w:hAnsi="仿宋" w:eastAsia="仿宋" w:cs="仿宋"/>
          <w:i w:val="0"/>
          <w:iCs w:val="0"/>
          <w:caps w:val="0"/>
          <w:color w:val="000000" w:themeColor="text1"/>
          <w:spacing w:val="10"/>
          <w:sz w:val="21"/>
          <w:szCs w:val="21"/>
          <w:shd w:val="clear" w:fill="FFFFFF"/>
          <w:lang w:val="en-US" w:eastAsia="zh-CN"/>
          <w14:textFill>
            <w14:solidFill>
              <w14:schemeClr w14:val="tx1"/>
            </w14:solidFill>
          </w14:textFill>
        </w:rPr>
        <w:t>中</w:t>
      </w: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学教育相关研究的？</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请例举本专业进行人才培养改革的案例。</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请谈谈您所在部门如何支持本专业的发展？在支持的过程中还存在哪些问题？</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学校采用什么办法对就业情况进行跟踪调查？结果如何有效使用？</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学校对专业的经费支持是否充足？您对经费的投入有什么建议？</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对本专业师范生的教学技能您是如何评价的？学校采取哪些措施提高学生的专业技能？</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“评价-反馈-改进”闭环是怎样运行的？结果怎样反馈给教师？如何运用评价结果？</w:t>
      </w:r>
    </w:p>
    <w:p>
      <w:pPr>
        <w:pStyle w:val="8"/>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师范专业认证体系框架下，教学质量监控体系有哪些新的特点，与以往有哪些不一样？如何运用内外监控评价机制进行持续改进？</w:t>
      </w:r>
    </w:p>
    <w:p>
      <w:pPr>
        <w:pStyle w:val="3"/>
        <w:keepNext/>
        <w:keepLines w:val="0"/>
        <w:pageBreakBefore w:val="0"/>
        <w:widowControl/>
        <w:kinsoku/>
        <w:wordWrap/>
        <w:overflowPunct/>
        <w:topLinePunct w:val="0"/>
        <w:autoSpaceDE/>
        <w:autoSpaceDN/>
        <w:bidi w:val="0"/>
        <w:adjustRightInd/>
        <w:snapToGrid/>
        <w:spacing w:before="157" w:beforeLines="50" w:after="157" w:afterLines="50" w:line="312" w:lineRule="auto"/>
        <w:ind w:left="788" w:hanging="578"/>
        <w:textAlignment w:val="auto"/>
        <w:rPr>
          <w:rFonts w:hint="default"/>
          <w:sz w:val="21"/>
          <w:szCs w:val="21"/>
        </w:rPr>
      </w:pPr>
      <w:bookmarkStart w:id="537" w:name="_Toc20537"/>
      <w:r>
        <w:rPr>
          <w:rFonts w:hint="eastAsia"/>
          <w:sz w:val="21"/>
          <w:szCs w:val="21"/>
          <w:lang w:val="en-US" w:eastAsia="zh-CN"/>
        </w:rPr>
        <w:t>2、</w:t>
      </w:r>
      <w:r>
        <w:rPr>
          <w:rFonts w:hint="default"/>
          <w:sz w:val="21"/>
          <w:szCs w:val="21"/>
        </w:rPr>
        <w:t>访谈教师</w:t>
      </w:r>
      <w:bookmarkEnd w:id="537"/>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right="0" w:firstLine="42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对教师访谈采用集体访谈、一对一访谈或听课后随机访谈的方式，提出的问题比较广泛，主要问题包括：</w:t>
      </w:r>
    </w:p>
    <w:p>
      <w:pPr>
        <w:pStyle w:val="8"/>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您是否了解师范类专业认证？</w:t>
      </w:r>
    </w:p>
    <w:p>
      <w:pPr>
        <w:pStyle w:val="8"/>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作为教师，在本专业师范认证中起什么作用？认证后又打算怎么做？</w:t>
      </w:r>
    </w:p>
    <w:p>
      <w:pPr>
        <w:pStyle w:val="8"/>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您教的课程对专业培养目标和毕业</w:t>
      </w:r>
      <w:r>
        <w:rPr>
          <w:rFonts w:hint="eastAsia" w:ascii="仿宋" w:hAnsi="仿宋" w:eastAsia="仿宋" w:cs="仿宋"/>
          <w:i w:val="0"/>
          <w:iCs w:val="0"/>
          <w:caps w:val="0"/>
          <w:color w:val="000000" w:themeColor="text1"/>
          <w:spacing w:val="10"/>
          <w:sz w:val="21"/>
          <w:szCs w:val="21"/>
          <w:shd w:val="clear" w:fill="FFFFFF"/>
          <w:lang w:eastAsia="zh-CN"/>
          <w14:textFill>
            <w14:solidFill>
              <w14:schemeClr w14:val="tx1"/>
            </w14:solidFill>
          </w14:textFill>
        </w:rPr>
        <w:t>要求</w:t>
      </w: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有什么支持？对应哪些指标点？</w:t>
      </w:r>
    </w:p>
    <w:p>
      <w:pPr>
        <w:pStyle w:val="8"/>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您本堂课的教学目标是什么？支撑该课程的哪个/些课程目标？</w:t>
      </w:r>
    </w:p>
    <w:p>
      <w:pPr>
        <w:pStyle w:val="8"/>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您是否有课程及教学的改进方法？您是如何做的？</w:t>
      </w:r>
    </w:p>
    <w:p>
      <w:pPr>
        <w:pStyle w:val="8"/>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您的课程所需要的实验设备及教学条件是否满足需要？</w:t>
      </w:r>
    </w:p>
    <w:p>
      <w:pPr>
        <w:pStyle w:val="8"/>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您一般采取什么教学方法？为什么采用这样的教学方法？</w:t>
      </w:r>
    </w:p>
    <w:p>
      <w:pPr>
        <w:pStyle w:val="8"/>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大学与</w:t>
      </w:r>
      <w:r>
        <w:rPr>
          <w:rFonts w:hint="eastAsia" w:ascii="仿宋" w:hAnsi="仿宋" w:eastAsia="仿宋" w:cs="仿宋"/>
          <w:i w:val="0"/>
          <w:iCs w:val="0"/>
          <w:caps w:val="0"/>
          <w:color w:val="000000" w:themeColor="text1"/>
          <w:spacing w:val="10"/>
          <w:sz w:val="21"/>
          <w:szCs w:val="21"/>
          <w:shd w:val="clear" w:fill="FFFFFF"/>
          <w:lang w:val="en-US" w:eastAsia="zh-CN"/>
          <w14:textFill>
            <w14:solidFill>
              <w14:schemeClr w14:val="tx1"/>
            </w14:solidFill>
          </w14:textFill>
        </w:rPr>
        <w:t>中</w:t>
      </w: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学合作的情况如何？贵校有什么样的特殊做法？</w:t>
      </w:r>
    </w:p>
    <w:p>
      <w:pPr>
        <w:pStyle w:val="8"/>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您认为您这门课还需要做哪些变革？</w:t>
      </w:r>
    </w:p>
    <w:p>
      <w:pPr>
        <w:pStyle w:val="8"/>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您是否经常下到基础教育一线？您在教学一线开展哪些工作？</w:t>
      </w:r>
    </w:p>
    <w:p>
      <w:pPr>
        <w:pStyle w:val="8"/>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您平时是如何辅导学生的？</w:t>
      </w:r>
    </w:p>
    <w:p>
      <w:pPr>
        <w:pStyle w:val="8"/>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您认为什么样的课才是大学“金”课？</w:t>
      </w:r>
    </w:p>
    <w:p>
      <w:pPr>
        <w:pStyle w:val="8"/>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您认为本专业的建设与发展还有哪些方面需要改进？</w:t>
      </w:r>
    </w:p>
    <w:p>
      <w:pPr>
        <w:pStyle w:val="8"/>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在专业的持续改进计划中，您担当了什么角色？</w:t>
      </w:r>
    </w:p>
    <w:p>
      <w:pPr>
        <w:pStyle w:val="8"/>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both"/>
        <w:textAlignment w:val="auto"/>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pPr>
      <w:r>
        <w:rPr>
          <w:rFonts w:hint="eastAsia" w:ascii="仿宋" w:hAnsi="仿宋" w:eastAsia="仿宋" w:cs="仿宋"/>
          <w:i w:val="0"/>
          <w:iCs w:val="0"/>
          <w:caps w:val="0"/>
          <w:color w:val="000000" w:themeColor="text1"/>
          <w:spacing w:val="10"/>
          <w:sz w:val="21"/>
          <w:szCs w:val="21"/>
          <w:shd w:val="clear" w:fill="FFFFFF"/>
          <w14:textFill>
            <w14:solidFill>
              <w14:schemeClr w14:val="tx1"/>
            </w14:solidFill>
          </w14:textFill>
        </w:rPr>
        <w:t>您认为信息化教学的优势和弊端是什么？</w:t>
      </w:r>
    </w:p>
    <w:p>
      <w:pPr>
        <w:pStyle w:val="13"/>
        <w:pageBreakBefore w:val="0"/>
        <w:kinsoku/>
        <w:wordWrap/>
        <w:overflowPunct/>
        <w:topLinePunct w:val="0"/>
        <w:autoSpaceDE/>
        <w:autoSpaceDN/>
        <w:bidi w:val="0"/>
        <w:adjustRightInd/>
        <w:spacing w:line="312" w:lineRule="auto"/>
        <w:ind w:firstLine="420"/>
        <w:textAlignment w:val="auto"/>
        <w:rPr>
          <w:rFonts w:hint="eastAsia" w:ascii="仿宋" w:hAnsi="仿宋" w:eastAsia="仿宋" w:cs="仿宋"/>
          <w:color w:val="000000"/>
          <w:kern w:val="2"/>
          <w:sz w:val="21"/>
          <w:szCs w:val="21"/>
        </w:rPr>
      </w:pPr>
    </w:p>
    <w:p>
      <w:pPr>
        <w:pStyle w:val="8"/>
        <w:pageBreakBefore w:val="0"/>
        <w:shd w:val="clear" w:color="auto" w:fill="FFFFFF"/>
        <w:kinsoku/>
        <w:wordWrap/>
        <w:overflowPunct/>
        <w:topLinePunct w:val="0"/>
        <w:autoSpaceDE/>
        <w:autoSpaceDN/>
        <w:bidi w:val="0"/>
        <w:adjustRightInd/>
        <w:snapToGrid w:val="0"/>
        <w:spacing w:before="0" w:beforeAutospacing="0" w:after="0" w:afterAutospacing="0" w:line="312" w:lineRule="auto"/>
        <w:jc w:val="both"/>
        <w:textAlignment w:val="auto"/>
        <w:rPr>
          <w:rFonts w:hint="eastAsia" w:ascii="仿宋" w:hAnsi="仿宋" w:eastAsia="仿宋" w:cs="仿宋"/>
          <w:color w:val="000000"/>
          <w:sz w:val="21"/>
          <w:szCs w:val="21"/>
        </w:rPr>
      </w:pPr>
    </w:p>
    <w:sectPr>
      <w:pgSz w:w="8390" w:h="11905"/>
      <w:pgMar w:top="907" w:right="907" w:bottom="907" w:left="90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CB2AA"/>
    <w:multiLevelType w:val="singleLevel"/>
    <w:tmpl w:val="916CB2AA"/>
    <w:lvl w:ilvl="0" w:tentative="0">
      <w:start w:val="2"/>
      <w:numFmt w:val="decimal"/>
      <w:suff w:val="nothing"/>
      <w:lvlText w:val="（%1）"/>
      <w:lvlJc w:val="left"/>
    </w:lvl>
  </w:abstractNum>
  <w:abstractNum w:abstractNumId="1">
    <w:nsid w:val="D5A2E743"/>
    <w:multiLevelType w:val="singleLevel"/>
    <w:tmpl w:val="D5A2E743"/>
    <w:lvl w:ilvl="0" w:tentative="0">
      <w:start w:val="6"/>
      <w:numFmt w:val="decimal"/>
      <w:suff w:val="space"/>
      <w:lvlText w:val="%1."/>
      <w:lvlJc w:val="left"/>
    </w:lvl>
  </w:abstractNum>
  <w:abstractNum w:abstractNumId="2">
    <w:nsid w:val="07641C1B"/>
    <w:multiLevelType w:val="singleLevel"/>
    <w:tmpl w:val="07641C1B"/>
    <w:lvl w:ilvl="0" w:tentative="0">
      <w:start w:val="7"/>
      <w:numFmt w:val="decimal"/>
      <w:suff w:val="space"/>
      <w:lvlText w:val="%1."/>
      <w:lvlJc w:val="left"/>
    </w:lvl>
  </w:abstractNum>
  <w:abstractNum w:abstractNumId="3">
    <w:nsid w:val="104B9576"/>
    <w:multiLevelType w:val="singleLevel"/>
    <w:tmpl w:val="104B9576"/>
    <w:lvl w:ilvl="0" w:tentative="0">
      <w:start w:val="2"/>
      <w:numFmt w:val="decimal"/>
      <w:suff w:val="space"/>
      <w:lvlText w:val="%1."/>
      <w:lvlJc w:val="left"/>
    </w:lvl>
  </w:abstractNum>
  <w:abstractNum w:abstractNumId="4">
    <w:nsid w:val="150DB315"/>
    <w:multiLevelType w:val="singleLevel"/>
    <w:tmpl w:val="150DB315"/>
    <w:lvl w:ilvl="0" w:tentative="0">
      <w:start w:val="1"/>
      <w:numFmt w:val="decimal"/>
      <w:suff w:val="nothing"/>
      <w:lvlText w:val="(%1)"/>
      <w:lvlJc w:val="left"/>
      <w:pPr>
        <w:ind w:left="0" w:leftChars="0" w:firstLine="0" w:firstLineChars="0"/>
      </w:pPr>
      <w:rPr>
        <w:rFonts w:hint="default"/>
      </w:rPr>
    </w:lvl>
  </w:abstractNum>
  <w:abstractNum w:abstractNumId="5">
    <w:nsid w:val="3933F77D"/>
    <w:multiLevelType w:val="singleLevel"/>
    <w:tmpl w:val="3933F77D"/>
    <w:lvl w:ilvl="0" w:tentative="0">
      <w:start w:val="1"/>
      <w:numFmt w:val="decimal"/>
      <w:suff w:val="nothing"/>
      <w:lvlText w:val="(%1)"/>
      <w:lvlJc w:val="left"/>
      <w:pPr>
        <w:ind w:left="0" w:leftChars="0" w:firstLine="0" w:firstLineChars="0"/>
      </w:pPr>
      <w:rPr>
        <w:rFonts w:hint="default"/>
      </w:rPr>
    </w:lvl>
  </w:abstractNum>
  <w:abstractNum w:abstractNumId="6">
    <w:nsid w:val="6E0FC688"/>
    <w:multiLevelType w:val="singleLevel"/>
    <w:tmpl w:val="6E0FC688"/>
    <w:lvl w:ilvl="0" w:tentative="0">
      <w:start w:val="5"/>
      <w:numFmt w:val="decimal"/>
      <w:suff w:val="space"/>
      <w:lvlText w:val="%1."/>
      <w:lvlJc w:val="left"/>
    </w:lvl>
  </w:abstractNum>
  <w:abstractNum w:abstractNumId="7">
    <w:nsid w:val="71408A3F"/>
    <w:multiLevelType w:val="singleLevel"/>
    <w:tmpl w:val="71408A3F"/>
    <w:lvl w:ilvl="0" w:tentative="0">
      <w:start w:val="4"/>
      <w:numFmt w:val="decimal"/>
      <w:suff w:val="space"/>
      <w:lvlText w:val="%1."/>
      <w:lvlJc w:val="left"/>
    </w:lvl>
  </w:abstractNum>
  <w:num w:numId="1">
    <w:abstractNumId w:val="0"/>
  </w:num>
  <w:num w:numId="2">
    <w:abstractNumId w:val="3"/>
  </w:num>
  <w:num w:numId="3">
    <w:abstractNumId w:val="7"/>
  </w:num>
  <w:num w:numId="4">
    <w:abstractNumId w:val="6"/>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zMjIwYjQyN2I1YzUzZmI0NzhlYjJiOWUxZGUyZmEifQ=="/>
    <w:docVar w:name="KSO_WPS_MARK_KEY" w:val="92533691-cf81-44ec-ae85-0e69a9e7948a"/>
  </w:docVars>
  <w:rsids>
    <w:rsidRoot w:val="37451127"/>
    <w:rsid w:val="009F3794"/>
    <w:rsid w:val="010740BD"/>
    <w:rsid w:val="012D66CB"/>
    <w:rsid w:val="04E80EFE"/>
    <w:rsid w:val="05B5126E"/>
    <w:rsid w:val="06513081"/>
    <w:rsid w:val="091D6489"/>
    <w:rsid w:val="0C030754"/>
    <w:rsid w:val="0C767178"/>
    <w:rsid w:val="0E3413C8"/>
    <w:rsid w:val="194D74B2"/>
    <w:rsid w:val="19C37774"/>
    <w:rsid w:val="1BF92809"/>
    <w:rsid w:val="1C024584"/>
    <w:rsid w:val="1DB4365C"/>
    <w:rsid w:val="1DC52047"/>
    <w:rsid w:val="1F962DD7"/>
    <w:rsid w:val="20450EE3"/>
    <w:rsid w:val="24146D4D"/>
    <w:rsid w:val="29875C6E"/>
    <w:rsid w:val="2BAA3E18"/>
    <w:rsid w:val="2BD664CD"/>
    <w:rsid w:val="2CA65452"/>
    <w:rsid w:val="2D616C31"/>
    <w:rsid w:val="2FF231B1"/>
    <w:rsid w:val="317D7312"/>
    <w:rsid w:val="3353526D"/>
    <w:rsid w:val="33BB2D91"/>
    <w:rsid w:val="37175297"/>
    <w:rsid w:val="37451127"/>
    <w:rsid w:val="378E4AC6"/>
    <w:rsid w:val="38651CCB"/>
    <w:rsid w:val="39401829"/>
    <w:rsid w:val="39D07FBF"/>
    <w:rsid w:val="3AF04647"/>
    <w:rsid w:val="3B714C0B"/>
    <w:rsid w:val="3E2E0DB1"/>
    <w:rsid w:val="3FAA26B9"/>
    <w:rsid w:val="414D59F2"/>
    <w:rsid w:val="458F65D9"/>
    <w:rsid w:val="47E23D6B"/>
    <w:rsid w:val="4812529F"/>
    <w:rsid w:val="4B272E10"/>
    <w:rsid w:val="4C1C66ED"/>
    <w:rsid w:val="4D537EEC"/>
    <w:rsid w:val="4D5D520F"/>
    <w:rsid w:val="4D6640C3"/>
    <w:rsid w:val="50CF01D2"/>
    <w:rsid w:val="50E752AD"/>
    <w:rsid w:val="51890380"/>
    <w:rsid w:val="51B53350"/>
    <w:rsid w:val="529E39BE"/>
    <w:rsid w:val="565E3994"/>
    <w:rsid w:val="5875340D"/>
    <w:rsid w:val="587F6039"/>
    <w:rsid w:val="58BC1051"/>
    <w:rsid w:val="58D26AB1"/>
    <w:rsid w:val="5DA61678"/>
    <w:rsid w:val="5EFA0B0F"/>
    <w:rsid w:val="5F6146EB"/>
    <w:rsid w:val="62081A1F"/>
    <w:rsid w:val="65851094"/>
    <w:rsid w:val="69676067"/>
    <w:rsid w:val="6B0C295A"/>
    <w:rsid w:val="6B560E7C"/>
    <w:rsid w:val="6BB9089C"/>
    <w:rsid w:val="6BC42710"/>
    <w:rsid w:val="6C445B34"/>
    <w:rsid w:val="6C924135"/>
    <w:rsid w:val="6CED1CB3"/>
    <w:rsid w:val="6EAE5472"/>
    <w:rsid w:val="6F16141F"/>
    <w:rsid w:val="6F765F90"/>
    <w:rsid w:val="6F944668"/>
    <w:rsid w:val="6FF04923"/>
    <w:rsid w:val="721148E6"/>
    <w:rsid w:val="73F27BAF"/>
    <w:rsid w:val="7400428C"/>
    <w:rsid w:val="748F6257"/>
    <w:rsid w:val="76522B87"/>
    <w:rsid w:val="774773D6"/>
    <w:rsid w:val="77A45665"/>
    <w:rsid w:val="7A49604F"/>
    <w:rsid w:val="7CC63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4"/>
    <w:qFormat/>
    <w:uiPriority w:val="0"/>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leftChars="100" w:hanging="576"/>
      <w:jc w:val="left"/>
      <w:outlineLvl w:val="1"/>
    </w:pPr>
    <w:rPr>
      <w:rFonts w:ascii="Times New Roman" w:hAnsi="Times New Roman" w:eastAsia="仿宋" w:cs="Times New Roman"/>
      <w:b/>
      <w:kern w:val="18"/>
      <w:sz w:val="28"/>
      <w:szCs w:val="20"/>
      <w:lang w:val="en-AU" w:eastAsia="en-US"/>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paragraph" w:customStyle="1" w:styleId="13">
    <w:name w:val="p0"/>
    <w:basedOn w:val="1"/>
    <w:qFormat/>
    <w:uiPriority w:val="0"/>
    <w:pPr>
      <w:widowControl/>
    </w:pPr>
    <w:rPr>
      <w:rFonts w:ascii="Times New Roman" w:hAnsi="Times New Roman" w:eastAsia="宋体"/>
      <w:kern w:val="0"/>
      <w:sz w:val="32"/>
      <w:szCs w:val="32"/>
    </w:rPr>
  </w:style>
  <w:style w:type="character" w:customStyle="1" w:styleId="14">
    <w:name w:val="标题 2 Char"/>
    <w:link w:val="3"/>
    <w:qFormat/>
    <w:uiPriority w:val="0"/>
    <w:rPr>
      <w:rFonts w:ascii="Times New Roman" w:hAnsi="Times New Roman" w:eastAsia="仿宋" w:cs="Times New Roman"/>
      <w:b/>
      <w:kern w:val="18"/>
      <w:sz w:val="28"/>
      <w:szCs w:val="20"/>
      <w:lang w:val="en-AU"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14585</Words>
  <Characters>15019</Characters>
  <Lines>0</Lines>
  <Paragraphs>0</Paragraphs>
  <TotalTime>1</TotalTime>
  <ScaleCrop>false</ScaleCrop>
  <LinksUpToDate>false</LinksUpToDate>
  <CharactersWithSpaces>15212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2024-02-26T08:38:00Z</dcterms:created>
  <dc:creator>叶雯熙</dc:creator>
  <cp:lastModifiedBy>叶雯熙</cp:lastModifiedBy>
  <dcterms:modified xsi:type="dcterms:W3CDTF">2024-03-20T02:20:15Z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1D9C92F46EAA4858AD2EF7EC60E518B6</vt:lpwstr>
  </property>
</Properties>
</file>